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360" w:type="dxa"/>
        <w:tblLook w:val="04A0" w:firstRow="1" w:lastRow="0" w:firstColumn="1" w:lastColumn="0" w:noHBand="0" w:noVBand="1"/>
      </w:tblPr>
      <w:tblGrid>
        <w:gridCol w:w="1416"/>
        <w:gridCol w:w="1650"/>
        <w:gridCol w:w="1434"/>
        <w:gridCol w:w="1256"/>
        <w:gridCol w:w="2874"/>
      </w:tblGrid>
      <w:tr w:rsidR="00DB4885" w14:paraId="04A05C4E" w14:textId="77777777" w:rsidTr="00CA66B1">
        <w:tc>
          <w:tcPr>
            <w:tcW w:w="1416" w:type="dxa"/>
          </w:tcPr>
          <w:p w14:paraId="7FA8C6AD" w14:textId="34519312" w:rsidR="009E0DEA" w:rsidRDefault="009E0DEA" w:rsidP="001A499A">
            <w:pPr>
              <w:pStyle w:val="TableHeader"/>
              <w:rPr>
                <w:snapToGrid w:val="0"/>
              </w:rPr>
            </w:pPr>
            <w:r>
              <w:rPr>
                <w:snapToGrid w:val="0"/>
              </w:rPr>
              <w:t>Document</w:t>
            </w:r>
          </w:p>
        </w:tc>
        <w:tc>
          <w:tcPr>
            <w:tcW w:w="1650" w:type="dxa"/>
          </w:tcPr>
          <w:p w14:paraId="17D2F62E" w14:textId="48124333" w:rsidR="009E0DEA" w:rsidRDefault="009E0DEA" w:rsidP="001A499A">
            <w:pPr>
              <w:pStyle w:val="TableHeader"/>
              <w:rPr>
                <w:snapToGrid w:val="0"/>
              </w:rPr>
            </w:pPr>
            <w:r>
              <w:rPr>
                <w:snapToGrid w:val="0"/>
              </w:rPr>
              <w:t>Section</w:t>
            </w:r>
          </w:p>
        </w:tc>
        <w:tc>
          <w:tcPr>
            <w:tcW w:w="1434" w:type="dxa"/>
          </w:tcPr>
          <w:p w14:paraId="17C9CA3C" w14:textId="5D3FD635" w:rsidR="009E0DEA" w:rsidRDefault="009E0DEA" w:rsidP="001A499A">
            <w:pPr>
              <w:pStyle w:val="TableHeader"/>
              <w:rPr>
                <w:snapToGrid w:val="0"/>
              </w:rPr>
            </w:pPr>
            <w:r>
              <w:rPr>
                <w:snapToGrid w:val="0"/>
              </w:rPr>
              <w:t>Provision</w:t>
            </w:r>
          </w:p>
        </w:tc>
        <w:tc>
          <w:tcPr>
            <w:tcW w:w="1256" w:type="dxa"/>
          </w:tcPr>
          <w:p w14:paraId="2EE2B0DA" w14:textId="2A2CE7EA" w:rsidR="009E0DEA" w:rsidRDefault="009E0DEA" w:rsidP="001A499A">
            <w:pPr>
              <w:pStyle w:val="TableHeader"/>
              <w:rPr>
                <w:snapToGrid w:val="0"/>
              </w:rPr>
            </w:pPr>
            <w:r>
              <w:rPr>
                <w:snapToGrid w:val="0"/>
              </w:rPr>
              <w:t>Page Number</w:t>
            </w:r>
          </w:p>
        </w:tc>
        <w:tc>
          <w:tcPr>
            <w:tcW w:w="2874" w:type="dxa"/>
          </w:tcPr>
          <w:p w14:paraId="133B02B4" w14:textId="521FF40E" w:rsidR="009E0DEA" w:rsidRDefault="009E0DEA" w:rsidP="001A499A">
            <w:pPr>
              <w:pStyle w:val="TableHeader"/>
              <w:rPr>
                <w:snapToGrid w:val="0"/>
              </w:rPr>
            </w:pPr>
            <w:r>
              <w:rPr>
                <w:snapToGrid w:val="0"/>
              </w:rPr>
              <w:t>Comment</w:t>
            </w:r>
          </w:p>
        </w:tc>
      </w:tr>
      <w:tr w:rsidR="00CA66B1" w14:paraId="6504E005" w14:textId="77777777" w:rsidTr="00D36D8F">
        <w:tc>
          <w:tcPr>
            <w:tcW w:w="1416" w:type="dxa"/>
            <w:shd w:val="clear" w:color="auto" w:fill="auto"/>
          </w:tcPr>
          <w:p w14:paraId="082EE97D" w14:textId="6A1D42FE" w:rsidR="00280F14" w:rsidRPr="00D36D8F" w:rsidRDefault="00280F14" w:rsidP="009E0DEA">
            <w:pPr>
              <w:rPr>
                <w:rFonts w:ascii="Arial" w:hAnsi="Arial"/>
                <w:snapToGrid w:val="0"/>
                <w:color w:val="000000" w:themeColor="text1"/>
                <w:spacing w:val="-4"/>
                <w:sz w:val="20"/>
              </w:rPr>
            </w:pPr>
            <w:r w:rsidRPr="00D36D8F">
              <w:rPr>
                <w:rFonts w:ascii="Arial" w:hAnsi="Arial"/>
                <w:snapToGrid w:val="0"/>
                <w:color w:val="000000" w:themeColor="text1"/>
                <w:spacing w:val="-4"/>
                <w:sz w:val="20"/>
              </w:rPr>
              <w:t>Attachment B, Sample Contract</w:t>
            </w:r>
          </w:p>
        </w:tc>
        <w:tc>
          <w:tcPr>
            <w:tcW w:w="1650" w:type="dxa"/>
            <w:shd w:val="clear" w:color="auto" w:fill="auto"/>
          </w:tcPr>
          <w:p w14:paraId="0AC013E4" w14:textId="5444F68E" w:rsidR="00280F14" w:rsidRPr="00D36D8F" w:rsidRDefault="00280F14" w:rsidP="001A499A">
            <w:pPr>
              <w:pStyle w:val="TableBody"/>
              <w:rPr>
                <w:snapToGrid w:val="0"/>
              </w:rPr>
            </w:pPr>
            <w:r w:rsidRPr="00D36D8F">
              <w:rPr>
                <w:snapToGrid w:val="0"/>
              </w:rPr>
              <w:t>Continuity of Services</w:t>
            </w:r>
          </w:p>
        </w:tc>
        <w:tc>
          <w:tcPr>
            <w:tcW w:w="1434" w:type="dxa"/>
            <w:shd w:val="clear" w:color="auto" w:fill="auto"/>
          </w:tcPr>
          <w:p w14:paraId="05C7BD24" w14:textId="2FD38F16" w:rsidR="00280F14" w:rsidRPr="00D36D8F" w:rsidRDefault="00280F14" w:rsidP="001A499A">
            <w:pPr>
              <w:pStyle w:val="TableBody"/>
              <w:rPr>
                <w:snapToGrid w:val="0"/>
              </w:rPr>
            </w:pPr>
            <w:r w:rsidRPr="00D36D8F">
              <w:rPr>
                <w:snapToGrid w:val="0"/>
              </w:rPr>
              <w:t>13</w:t>
            </w:r>
            <w:r w:rsidR="00D36D8F" w:rsidRPr="00D36D8F">
              <w:rPr>
                <w:snapToGrid w:val="0"/>
              </w:rPr>
              <w:t>, B(2)</w:t>
            </w:r>
          </w:p>
        </w:tc>
        <w:tc>
          <w:tcPr>
            <w:tcW w:w="1256" w:type="dxa"/>
            <w:shd w:val="clear" w:color="auto" w:fill="auto"/>
          </w:tcPr>
          <w:p w14:paraId="5AAFC11A" w14:textId="2E217BB1" w:rsidR="00280F14" w:rsidRPr="00D36D8F" w:rsidRDefault="00D36D8F" w:rsidP="001A499A">
            <w:pPr>
              <w:pStyle w:val="TableBody"/>
              <w:rPr>
                <w:snapToGrid w:val="0"/>
              </w:rPr>
            </w:pPr>
            <w:r w:rsidRPr="00D36D8F">
              <w:rPr>
                <w:snapToGrid w:val="0"/>
              </w:rPr>
              <w:t>5</w:t>
            </w:r>
          </w:p>
        </w:tc>
        <w:tc>
          <w:tcPr>
            <w:tcW w:w="2874" w:type="dxa"/>
            <w:shd w:val="clear" w:color="auto" w:fill="auto"/>
          </w:tcPr>
          <w:p w14:paraId="21B086A3" w14:textId="77777777" w:rsidR="00D36D8F" w:rsidRPr="00D36D8F" w:rsidRDefault="00D36D8F" w:rsidP="00280F14">
            <w:pPr>
              <w:pStyle w:val="TableBody"/>
              <w:rPr>
                <w:snapToGrid w:val="0"/>
              </w:rPr>
            </w:pPr>
            <w:r w:rsidRPr="00D36D8F">
              <w:rPr>
                <w:snapToGrid w:val="0"/>
              </w:rPr>
              <w:t xml:space="preserve">Anthem made the following change to the provision: </w:t>
            </w:r>
          </w:p>
          <w:p w14:paraId="238FF709" w14:textId="13B1A917" w:rsidR="00280F14" w:rsidRPr="001A499A" w:rsidRDefault="00D36D8F" w:rsidP="00280F14">
            <w:pPr>
              <w:pStyle w:val="TableBody"/>
              <w:rPr>
                <w:snapToGrid w:val="0"/>
              </w:rPr>
            </w:pPr>
            <w:r w:rsidRPr="00D36D8F">
              <w:rPr>
                <w:snapToGrid w:val="0"/>
              </w:rPr>
              <w:t xml:space="preserve">Negotiate in good faith a plan with a successor to determine the nature and extent of phase-in, phase-out services required. The plan shall specify a training program and a date for transferring responsibilities for each division of work described in the </w:t>
            </w:r>
            <w:r w:rsidRPr="00400676">
              <w:rPr>
                <w:b/>
                <w:strike/>
                <w:snapToGrid w:val="0"/>
                <w:color w:val="FF0000"/>
              </w:rPr>
              <w:t>plan, and</w:t>
            </w:r>
            <w:r w:rsidRPr="00400676">
              <w:rPr>
                <w:snapToGrid w:val="0"/>
                <w:color w:val="FF0000"/>
              </w:rPr>
              <w:t xml:space="preserve"> </w:t>
            </w:r>
            <w:r w:rsidRPr="00D36D8F">
              <w:rPr>
                <w:snapToGrid w:val="0"/>
              </w:rPr>
              <w:t>plan and shall be subject to the State's approval. The Contractor shall provide sufficient experienced personnel during the phase-in, phase-out period to ensure that the services called for by this Contract are maintained at the required level of proficiency.</w:t>
            </w:r>
          </w:p>
        </w:tc>
      </w:tr>
      <w:tr w:rsidR="00A22507" w14:paraId="79D02B3D" w14:textId="77777777" w:rsidTr="00D36D8F">
        <w:tc>
          <w:tcPr>
            <w:tcW w:w="1416" w:type="dxa"/>
            <w:shd w:val="clear" w:color="auto" w:fill="auto"/>
          </w:tcPr>
          <w:p w14:paraId="02E5FBEB" w14:textId="6959E8B7" w:rsidR="00A22507" w:rsidRPr="00D36D8F" w:rsidRDefault="00A22507" w:rsidP="000D0F30">
            <w:pPr>
              <w:rPr>
                <w:rFonts w:ascii="Arial" w:hAnsi="Arial"/>
                <w:snapToGrid w:val="0"/>
                <w:color w:val="000000" w:themeColor="text1"/>
                <w:spacing w:val="-4"/>
                <w:sz w:val="20"/>
              </w:rPr>
            </w:pPr>
            <w:r w:rsidRPr="00A22507">
              <w:rPr>
                <w:rFonts w:ascii="Arial" w:hAnsi="Arial"/>
                <w:snapToGrid w:val="0"/>
                <w:color w:val="000000" w:themeColor="text1"/>
                <w:spacing w:val="-4"/>
                <w:sz w:val="20"/>
              </w:rPr>
              <w:t>Attachment B, Sample Contract</w:t>
            </w:r>
            <w:r w:rsidRPr="00A22507">
              <w:rPr>
                <w:rFonts w:ascii="Arial" w:hAnsi="Arial"/>
                <w:snapToGrid w:val="0"/>
                <w:color w:val="000000" w:themeColor="text1"/>
                <w:spacing w:val="-4"/>
                <w:sz w:val="20"/>
              </w:rPr>
              <w:tab/>
            </w:r>
          </w:p>
        </w:tc>
        <w:tc>
          <w:tcPr>
            <w:tcW w:w="1650" w:type="dxa"/>
            <w:shd w:val="clear" w:color="auto" w:fill="auto"/>
          </w:tcPr>
          <w:p w14:paraId="4BFE2097" w14:textId="497F09CF" w:rsidR="00A22507" w:rsidRPr="00D36D8F" w:rsidRDefault="000D0F30" w:rsidP="001A499A">
            <w:pPr>
              <w:pStyle w:val="TableBody"/>
              <w:rPr>
                <w:snapToGrid w:val="0"/>
              </w:rPr>
            </w:pPr>
            <w:r w:rsidRPr="000D0F30">
              <w:rPr>
                <w:snapToGrid w:val="0"/>
              </w:rPr>
              <w:t>Continuity of Services</w:t>
            </w:r>
          </w:p>
        </w:tc>
        <w:tc>
          <w:tcPr>
            <w:tcW w:w="1434" w:type="dxa"/>
            <w:shd w:val="clear" w:color="auto" w:fill="auto"/>
          </w:tcPr>
          <w:p w14:paraId="6F351FDD" w14:textId="1723C601" w:rsidR="00A22507" w:rsidRPr="00D36D8F" w:rsidRDefault="00A22507" w:rsidP="001A499A">
            <w:pPr>
              <w:pStyle w:val="TableBody"/>
              <w:rPr>
                <w:snapToGrid w:val="0"/>
              </w:rPr>
            </w:pPr>
            <w:r>
              <w:rPr>
                <w:snapToGrid w:val="0"/>
              </w:rPr>
              <w:t>13, C</w:t>
            </w:r>
          </w:p>
        </w:tc>
        <w:tc>
          <w:tcPr>
            <w:tcW w:w="1256" w:type="dxa"/>
            <w:shd w:val="clear" w:color="auto" w:fill="auto"/>
          </w:tcPr>
          <w:p w14:paraId="64145E6A" w14:textId="0FC2E2C4" w:rsidR="00A22507" w:rsidRPr="00D36D8F" w:rsidRDefault="00A22507" w:rsidP="001A499A">
            <w:pPr>
              <w:pStyle w:val="TableBody"/>
              <w:rPr>
                <w:snapToGrid w:val="0"/>
              </w:rPr>
            </w:pPr>
            <w:r>
              <w:rPr>
                <w:snapToGrid w:val="0"/>
              </w:rPr>
              <w:t>5</w:t>
            </w:r>
          </w:p>
        </w:tc>
        <w:tc>
          <w:tcPr>
            <w:tcW w:w="2874" w:type="dxa"/>
            <w:shd w:val="clear" w:color="auto" w:fill="auto"/>
          </w:tcPr>
          <w:p w14:paraId="24F710EC" w14:textId="77777777" w:rsidR="00A22507" w:rsidRDefault="00A22507" w:rsidP="00280F14">
            <w:pPr>
              <w:pStyle w:val="TableBody"/>
              <w:rPr>
                <w:snapToGrid w:val="0"/>
              </w:rPr>
            </w:pPr>
            <w:r>
              <w:rPr>
                <w:snapToGrid w:val="0"/>
              </w:rPr>
              <w:t xml:space="preserve">Anthem proposes the following change to this provision: </w:t>
            </w:r>
          </w:p>
          <w:p w14:paraId="7C76EF88" w14:textId="6CF242BC" w:rsidR="00A22507" w:rsidRPr="00D36D8F" w:rsidRDefault="00A22507" w:rsidP="00280F14">
            <w:pPr>
              <w:pStyle w:val="TableBody"/>
              <w:rPr>
                <w:snapToGrid w:val="0"/>
              </w:rPr>
            </w:pPr>
            <w:r w:rsidRPr="00A22507">
              <w:rPr>
                <w:snapToGrid w:val="0"/>
              </w:rPr>
              <w:lastRenderedPageBreak/>
              <w:t xml:space="preserve">The Contractor shall allow as many personnel as practicable to remain on the job to help the successor maintain the continuity and consistency of the services required by this Contract. The Contractor also shall </w:t>
            </w:r>
            <w:r w:rsidRPr="00400676">
              <w:rPr>
                <w:b/>
                <w:strike/>
                <w:snapToGrid w:val="0"/>
                <w:color w:val="FF0000"/>
              </w:rPr>
              <w:t>disclose necessary personnel records and allow the successor to conduct on-site interviews with these</w:t>
            </w:r>
            <w:r w:rsidRPr="00400676">
              <w:rPr>
                <w:b/>
                <w:snapToGrid w:val="0"/>
                <w:color w:val="FF0000"/>
              </w:rPr>
              <w:t xml:space="preserve"> </w:t>
            </w:r>
            <w:r w:rsidRPr="00A22507">
              <w:rPr>
                <w:snapToGrid w:val="0"/>
              </w:rPr>
              <w:t>allow employees to interview with the successor. If selected employees are agreeable to the change, the Contractor shall release them at a mutually agreeable date and negotiate transfer of their earned fringe benefits to the successor.</w:t>
            </w:r>
          </w:p>
        </w:tc>
      </w:tr>
      <w:tr w:rsidR="00DB4885" w14:paraId="2FB2F79B" w14:textId="77777777" w:rsidTr="00BF4327">
        <w:tc>
          <w:tcPr>
            <w:tcW w:w="1416" w:type="dxa"/>
            <w:shd w:val="clear" w:color="auto" w:fill="auto"/>
          </w:tcPr>
          <w:p w14:paraId="2C98E012" w14:textId="406502BB" w:rsidR="00280F14" w:rsidRPr="009E0DEA" w:rsidRDefault="00280F14" w:rsidP="009E0DEA">
            <w:pPr>
              <w:rPr>
                <w:rFonts w:ascii="Arial" w:hAnsi="Arial"/>
                <w:snapToGrid w:val="0"/>
                <w:color w:val="000000" w:themeColor="text1"/>
                <w:spacing w:val="-4"/>
                <w:sz w:val="20"/>
              </w:rPr>
            </w:pPr>
            <w:r w:rsidRPr="009E0DEA">
              <w:rPr>
                <w:rFonts w:ascii="Arial" w:hAnsi="Arial"/>
                <w:snapToGrid w:val="0"/>
                <w:color w:val="000000" w:themeColor="text1"/>
                <w:spacing w:val="-4"/>
                <w:sz w:val="20"/>
              </w:rPr>
              <w:lastRenderedPageBreak/>
              <w:t>A</w:t>
            </w:r>
            <w:r>
              <w:rPr>
                <w:rFonts w:ascii="Arial" w:hAnsi="Arial"/>
                <w:snapToGrid w:val="0"/>
                <w:color w:val="000000" w:themeColor="text1"/>
                <w:spacing w:val="-4"/>
                <w:sz w:val="20"/>
              </w:rPr>
              <w:t>ttachment B, Sample Contract</w:t>
            </w:r>
          </w:p>
        </w:tc>
        <w:tc>
          <w:tcPr>
            <w:tcW w:w="1650" w:type="dxa"/>
            <w:shd w:val="clear" w:color="auto" w:fill="auto"/>
          </w:tcPr>
          <w:p w14:paraId="7FD8E9E7" w14:textId="31B2C119" w:rsidR="00280F14" w:rsidRDefault="002D3FCD" w:rsidP="001A499A">
            <w:pPr>
              <w:pStyle w:val="TableBody"/>
              <w:rPr>
                <w:snapToGrid w:val="0"/>
              </w:rPr>
            </w:pPr>
            <w:r>
              <w:rPr>
                <w:snapToGrid w:val="0"/>
              </w:rPr>
              <w:t>Indemnification</w:t>
            </w:r>
          </w:p>
        </w:tc>
        <w:tc>
          <w:tcPr>
            <w:tcW w:w="1434" w:type="dxa"/>
            <w:shd w:val="clear" w:color="auto" w:fill="auto"/>
          </w:tcPr>
          <w:p w14:paraId="3F923B2E" w14:textId="18F3CF56" w:rsidR="00280F14" w:rsidRDefault="002D3FCD" w:rsidP="001A499A">
            <w:pPr>
              <w:pStyle w:val="TableBody"/>
              <w:rPr>
                <w:snapToGrid w:val="0"/>
              </w:rPr>
            </w:pPr>
            <w:r>
              <w:rPr>
                <w:snapToGrid w:val="0"/>
              </w:rPr>
              <w:t>24</w:t>
            </w:r>
          </w:p>
        </w:tc>
        <w:tc>
          <w:tcPr>
            <w:tcW w:w="1256" w:type="dxa"/>
            <w:shd w:val="clear" w:color="auto" w:fill="auto"/>
          </w:tcPr>
          <w:p w14:paraId="67F51BB7" w14:textId="0EBC3E19" w:rsidR="00280F14" w:rsidRDefault="00375565" w:rsidP="001A499A">
            <w:pPr>
              <w:pStyle w:val="TableBody"/>
              <w:rPr>
                <w:snapToGrid w:val="0"/>
              </w:rPr>
            </w:pPr>
            <w:r>
              <w:rPr>
                <w:snapToGrid w:val="0"/>
              </w:rPr>
              <w:t>9</w:t>
            </w:r>
          </w:p>
        </w:tc>
        <w:tc>
          <w:tcPr>
            <w:tcW w:w="2874" w:type="dxa"/>
            <w:shd w:val="clear" w:color="auto" w:fill="auto"/>
          </w:tcPr>
          <w:p w14:paraId="100036FF" w14:textId="77777777" w:rsidR="002D3FCD" w:rsidRDefault="002D3FCD" w:rsidP="00A44773">
            <w:pPr>
              <w:pStyle w:val="TableBody"/>
              <w:rPr>
                <w:snapToGrid w:val="0"/>
              </w:rPr>
            </w:pPr>
            <w:r>
              <w:rPr>
                <w:snapToGrid w:val="0"/>
              </w:rPr>
              <w:t>Anthem proposes the following change to the provision:</w:t>
            </w:r>
          </w:p>
          <w:p w14:paraId="41352AAD" w14:textId="1371CE33" w:rsidR="00280F14" w:rsidRPr="001A499A" w:rsidRDefault="002D3FCD" w:rsidP="00A44773">
            <w:pPr>
              <w:pStyle w:val="TableBody"/>
              <w:rPr>
                <w:snapToGrid w:val="0"/>
              </w:rPr>
            </w:pPr>
            <w:r w:rsidRPr="002D3FCD">
              <w:rPr>
                <w:snapToGrid w:val="0"/>
              </w:rPr>
              <w:t xml:space="preserve">The Contractor agrees to indemnify, defend, and hold harmless the State, its agents, officials, and employees from all third party claims and suits including court costs, attorney’s fees, and other expenses caused by </w:t>
            </w:r>
            <w:r w:rsidRPr="00400676">
              <w:rPr>
                <w:b/>
                <w:strike/>
                <w:snapToGrid w:val="0"/>
                <w:color w:val="FF0000"/>
              </w:rPr>
              <w:t>any act or omission</w:t>
            </w:r>
            <w:r w:rsidRPr="002D3FCD">
              <w:rPr>
                <w:snapToGrid w:val="0"/>
              </w:rPr>
              <w:t>(1) any negligent act or willful misconduct, (2) any criminal act, (3) the Contractor’s failure to provide information required under this Contract that results in a penalty or sanction upon the State, or (4) the Contractor’s breach of fiduciary duties under ERISA of the Contractor and/or its subcontractors, if any, in the performance of this Contract. The State will not provide indemnification to the Contractor.</w:t>
            </w:r>
          </w:p>
        </w:tc>
      </w:tr>
      <w:tr w:rsidR="00DB4885" w14:paraId="4680E48D" w14:textId="77777777" w:rsidTr="00CA66B1">
        <w:tc>
          <w:tcPr>
            <w:tcW w:w="1416" w:type="dxa"/>
          </w:tcPr>
          <w:p w14:paraId="0D4424AF" w14:textId="557977E5" w:rsidR="009E0DEA" w:rsidRDefault="009E0DEA" w:rsidP="001A499A">
            <w:pPr>
              <w:pStyle w:val="TableBody"/>
              <w:rPr>
                <w:snapToGrid w:val="0"/>
              </w:rPr>
            </w:pPr>
            <w:r w:rsidRPr="009E0DEA">
              <w:rPr>
                <w:snapToGrid w:val="0"/>
              </w:rPr>
              <w:lastRenderedPageBreak/>
              <w:t>A</w:t>
            </w:r>
            <w:r>
              <w:rPr>
                <w:snapToGrid w:val="0"/>
              </w:rPr>
              <w:t>ttachment B, Sample Contract</w:t>
            </w:r>
          </w:p>
        </w:tc>
        <w:tc>
          <w:tcPr>
            <w:tcW w:w="1650" w:type="dxa"/>
          </w:tcPr>
          <w:p w14:paraId="5EF8FD80" w14:textId="30B43AE5" w:rsidR="009E0DEA" w:rsidRDefault="009E0DEA" w:rsidP="001A499A">
            <w:pPr>
              <w:pStyle w:val="TableBody"/>
              <w:rPr>
                <w:b/>
                <w:bCs/>
                <w:snapToGrid w:val="0"/>
              </w:rPr>
            </w:pPr>
            <w:r>
              <w:rPr>
                <w:snapToGrid w:val="0"/>
              </w:rPr>
              <w:t>Insurance</w:t>
            </w:r>
          </w:p>
        </w:tc>
        <w:tc>
          <w:tcPr>
            <w:tcW w:w="1434" w:type="dxa"/>
          </w:tcPr>
          <w:p w14:paraId="3D63CDAA" w14:textId="273CB833" w:rsidR="009E0DEA" w:rsidRDefault="009E0DEA" w:rsidP="001A499A">
            <w:pPr>
              <w:pStyle w:val="TableBody"/>
              <w:rPr>
                <w:b/>
                <w:bCs/>
                <w:snapToGrid w:val="0"/>
              </w:rPr>
            </w:pPr>
            <w:r>
              <w:rPr>
                <w:snapToGrid w:val="0"/>
              </w:rPr>
              <w:t>28(2)</w:t>
            </w:r>
          </w:p>
        </w:tc>
        <w:tc>
          <w:tcPr>
            <w:tcW w:w="1256" w:type="dxa"/>
          </w:tcPr>
          <w:p w14:paraId="138DF6DD" w14:textId="1E51B534" w:rsidR="009E0DEA" w:rsidRDefault="009E0DEA" w:rsidP="001A499A">
            <w:pPr>
              <w:pStyle w:val="TableBody"/>
              <w:rPr>
                <w:b/>
                <w:bCs/>
                <w:snapToGrid w:val="0"/>
              </w:rPr>
            </w:pPr>
            <w:r>
              <w:rPr>
                <w:snapToGrid w:val="0"/>
              </w:rPr>
              <w:t>10</w:t>
            </w:r>
          </w:p>
        </w:tc>
        <w:tc>
          <w:tcPr>
            <w:tcW w:w="2874" w:type="dxa"/>
          </w:tcPr>
          <w:p w14:paraId="737E2810" w14:textId="146BD826" w:rsidR="001B4DFC" w:rsidRDefault="001B4DFC" w:rsidP="001B4DFC">
            <w:pPr>
              <w:pStyle w:val="TableBody"/>
              <w:rPr>
                <w:bCs/>
                <w:snapToGrid w:val="0"/>
              </w:rPr>
            </w:pPr>
            <w:r>
              <w:rPr>
                <w:bCs/>
                <w:snapToGrid w:val="0"/>
              </w:rPr>
              <w:t>Anthem proposes a change to the provision as follows:</w:t>
            </w:r>
          </w:p>
          <w:p w14:paraId="112200DA" w14:textId="664B580F" w:rsidR="009E0DEA" w:rsidRPr="001A499A" w:rsidRDefault="001B4DFC" w:rsidP="001B4DFC">
            <w:pPr>
              <w:pStyle w:val="TableBody"/>
              <w:rPr>
                <w:bCs/>
                <w:snapToGrid w:val="0"/>
              </w:rPr>
            </w:pPr>
            <w:r w:rsidRPr="001B4DFC">
              <w:rPr>
                <w:bCs/>
                <w:snapToGrid w:val="0"/>
              </w:rPr>
              <w:t xml:space="preserve">Automobile liability for owned, non-owned and hired autos with minimum liability limits not less than $700,000 per person and $5,000,000 per occurrence. </w:t>
            </w:r>
            <w:r w:rsidRPr="00400676">
              <w:rPr>
                <w:b/>
                <w:bCs/>
                <w:strike/>
                <w:snapToGrid w:val="0"/>
                <w:color w:val="FF0000"/>
              </w:rPr>
              <w:t xml:space="preserve">The State is to be named as an additional insured on a primary, non-contributory </w:t>
            </w:r>
            <w:proofErr w:type="gramStart"/>
            <w:r w:rsidRPr="00400676">
              <w:rPr>
                <w:b/>
                <w:bCs/>
                <w:strike/>
                <w:snapToGrid w:val="0"/>
                <w:color w:val="FF0000"/>
              </w:rPr>
              <w:t>basis .</w:t>
            </w:r>
            <w:proofErr w:type="gramEnd"/>
          </w:p>
        </w:tc>
      </w:tr>
      <w:tr w:rsidR="00DB4885" w14:paraId="041E03BC" w14:textId="77777777" w:rsidTr="00CA66B1">
        <w:tc>
          <w:tcPr>
            <w:tcW w:w="1416" w:type="dxa"/>
            <w:shd w:val="clear" w:color="auto" w:fill="auto"/>
          </w:tcPr>
          <w:p w14:paraId="71E376D1" w14:textId="31F8F0A2" w:rsidR="00280F14" w:rsidRPr="009E0DEA" w:rsidRDefault="00280F14" w:rsidP="00A23C44">
            <w:pPr>
              <w:pStyle w:val="TableBody"/>
              <w:rPr>
                <w:snapToGrid w:val="0"/>
              </w:rPr>
            </w:pPr>
            <w:r w:rsidRPr="009E0DEA">
              <w:rPr>
                <w:snapToGrid w:val="0"/>
              </w:rPr>
              <w:t>A</w:t>
            </w:r>
            <w:r>
              <w:rPr>
                <w:snapToGrid w:val="0"/>
              </w:rPr>
              <w:t>ttachment B, Sample Contract</w:t>
            </w:r>
          </w:p>
        </w:tc>
        <w:tc>
          <w:tcPr>
            <w:tcW w:w="1650" w:type="dxa"/>
            <w:shd w:val="clear" w:color="auto" w:fill="auto"/>
          </w:tcPr>
          <w:p w14:paraId="3E522830" w14:textId="0965BE1C" w:rsidR="00280F14" w:rsidRPr="001C7C6A" w:rsidRDefault="00280F14" w:rsidP="001A499A">
            <w:pPr>
              <w:pStyle w:val="TableBody"/>
              <w:rPr>
                <w:snapToGrid w:val="0"/>
              </w:rPr>
            </w:pPr>
            <w:r>
              <w:rPr>
                <w:snapToGrid w:val="0"/>
              </w:rPr>
              <w:t>Key Person(s)</w:t>
            </w:r>
          </w:p>
        </w:tc>
        <w:tc>
          <w:tcPr>
            <w:tcW w:w="1434" w:type="dxa"/>
            <w:shd w:val="clear" w:color="auto" w:fill="auto"/>
          </w:tcPr>
          <w:p w14:paraId="70DC8171" w14:textId="42A5FA31" w:rsidR="00280F14" w:rsidRDefault="00280F14" w:rsidP="001A499A">
            <w:pPr>
              <w:pStyle w:val="TableBody"/>
              <w:rPr>
                <w:snapToGrid w:val="0"/>
              </w:rPr>
            </w:pPr>
            <w:r>
              <w:rPr>
                <w:snapToGrid w:val="0"/>
              </w:rPr>
              <w:t>29</w:t>
            </w:r>
          </w:p>
        </w:tc>
        <w:tc>
          <w:tcPr>
            <w:tcW w:w="1256" w:type="dxa"/>
            <w:shd w:val="clear" w:color="auto" w:fill="auto"/>
          </w:tcPr>
          <w:p w14:paraId="565EBB3E" w14:textId="36A0C6D1" w:rsidR="00280F14" w:rsidRDefault="00375565" w:rsidP="001A499A">
            <w:pPr>
              <w:pStyle w:val="TableBody"/>
              <w:rPr>
                <w:snapToGrid w:val="0"/>
              </w:rPr>
            </w:pPr>
            <w:r>
              <w:rPr>
                <w:snapToGrid w:val="0"/>
              </w:rPr>
              <w:t>11</w:t>
            </w:r>
          </w:p>
        </w:tc>
        <w:tc>
          <w:tcPr>
            <w:tcW w:w="2874" w:type="dxa"/>
            <w:shd w:val="clear" w:color="auto" w:fill="auto"/>
          </w:tcPr>
          <w:p w14:paraId="475EDA00" w14:textId="1D75CB6C" w:rsidR="004D1DF7" w:rsidRDefault="004C641B" w:rsidP="004D1DF7">
            <w:pPr>
              <w:pStyle w:val="TableBody"/>
              <w:rPr>
                <w:snapToGrid w:val="0"/>
              </w:rPr>
            </w:pPr>
            <w:r>
              <w:rPr>
                <w:snapToGrid w:val="0"/>
              </w:rPr>
              <w:t>Anthem proposes the following language</w:t>
            </w:r>
            <w:r w:rsidR="004D1DF7">
              <w:rPr>
                <w:snapToGrid w:val="0"/>
              </w:rPr>
              <w:t>:</w:t>
            </w:r>
          </w:p>
          <w:p w14:paraId="6DD19364" w14:textId="5240FBC2" w:rsidR="004C641B" w:rsidRDefault="004C641B" w:rsidP="004D1DF7">
            <w:pPr>
              <w:pStyle w:val="TableBody"/>
              <w:rPr>
                <w:snapToGrid w:val="0"/>
              </w:rPr>
            </w:pPr>
          </w:p>
          <w:p w14:paraId="0B4228A5" w14:textId="091680CF" w:rsidR="00D16E1F" w:rsidRDefault="004C641B" w:rsidP="00280F14">
            <w:pPr>
              <w:pStyle w:val="TableBody"/>
              <w:rPr>
                <w:snapToGrid w:val="0"/>
              </w:rPr>
            </w:pPr>
            <w:r w:rsidRPr="004C641B">
              <w:rPr>
                <w:snapToGrid w:val="0"/>
              </w:rPr>
              <w:t>If both parties have designated that certain individual(s) are essential to the services offered, the parties agree that should such individual(s) leave their employment during the term of this Contract for whatever reason, the Contractor will work with the State to identify a replacement of similar expertise for such individual(s) within thirty (30) days of the individual(s) leaving employment.</w:t>
            </w:r>
          </w:p>
        </w:tc>
      </w:tr>
      <w:tr w:rsidR="00DB4885" w14:paraId="5041108F" w14:textId="77777777" w:rsidTr="00CA66B1">
        <w:tc>
          <w:tcPr>
            <w:tcW w:w="1416" w:type="dxa"/>
          </w:tcPr>
          <w:p w14:paraId="3F3E7997" w14:textId="3810A8A3" w:rsidR="00CC1612" w:rsidRPr="009E0DEA" w:rsidRDefault="00CC1612" w:rsidP="00A23C44">
            <w:pPr>
              <w:pStyle w:val="TableBody"/>
              <w:rPr>
                <w:snapToGrid w:val="0"/>
              </w:rPr>
            </w:pPr>
            <w:r w:rsidRPr="009E0DEA">
              <w:rPr>
                <w:snapToGrid w:val="0"/>
              </w:rPr>
              <w:t>A</w:t>
            </w:r>
            <w:r>
              <w:rPr>
                <w:snapToGrid w:val="0"/>
              </w:rPr>
              <w:t>ttachment B, Sample Contract</w:t>
            </w:r>
          </w:p>
        </w:tc>
        <w:tc>
          <w:tcPr>
            <w:tcW w:w="1650" w:type="dxa"/>
          </w:tcPr>
          <w:p w14:paraId="5ACB6A86" w14:textId="38B599E2" w:rsidR="00CC1612" w:rsidRPr="001C7C6A" w:rsidRDefault="00CC1612" w:rsidP="001A499A">
            <w:pPr>
              <w:pStyle w:val="TableBody"/>
              <w:rPr>
                <w:snapToGrid w:val="0"/>
              </w:rPr>
            </w:pPr>
            <w:r w:rsidRPr="00CC1612">
              <w:rPr>
                <w:snapToGrid w:val="0"/>
              </w:rPr>
              <w:t>State B</w:t>
            </w:r>
            <w:r>
              <w:rPr>
                <w:snapToGrid w:val="0"/>
              </w:rPr>
              <w:t>oilerplate Affirmation Clause</w:t>
            </w:r>
          </w:p>
        </w:tc>
        <w:tc>
          <w:tcPr>
            <w:tcW w:w="1434" w:type="dxa"/>
          </w:tcPr>
          <w:p w14:paraId="48C27A42" w14:textId="0C4C396A" w:rsidR="00CC1612" w:rsidRDefault="00CC1612" w:rsidP="001A499A">
            <w:pPr>
              <w:pStyle w:val="TableBody"/>
              <w:rPr>
                <w:snapToGrid w:val="0"/>
              </w:rPr>
            </w:pPr>
            <w:r>
              <w:rPr>
                <w:snapToGrid w:val="0"/>
              </w:rPr>
              <w:t>50</w:t>
            </w:r>
          </w:p>
        </w:tc>
        <w:tc>
          <w:tcPr>
            <w:tcW w:w="1256" w:type="dxa"/>
          </w:tcPr>
          <w:p w14:paraId="67D91F2C" w14:textId="32E0061B" w:rsidR="00CC1612" w:rsidRDefault="001F23E9" w:rsidP="001A499A">
            <w:pPr>
              <w:pStyle w:val="TableBody"/>
              <w:rPr>
                <w:snapToGrid w:val="0"/>
              </w:rPr>
            </w:pPr>
            <w:r>
              <w:rPr>
                <w:snapToGrid w:val="0"/>
              </w:rPr>
              <w:t>16</w:t>
            </w:r>
          </w:p>
        </w:tc>
        <w:tc>
          <w:tcPr>
            <w:tcW w:w="2874" w:type="dxa"/>
          </w:tcPr>
          <w:p w14:paraId="0F8DDC17" w14:textId="1ABE4A2F" w:rsidR="00CC1612" w:rsidRDefault="00CC1612" w:rsidP="009E3B64">
            <w:pPr>
              <w:pStyle w:val="TableBody"/>
              <w:rPr>
                <w:snapToGrid w:val="0"/>
              </w:rPr>
            </w:pPr>
            <w:r>
              <w:rPr>
                <w:snapToGrid w:val="0"/>
              </w:rPr>
              <w:t>Anthem can agree to this provision once we have a mutually agreed upon contract.</w:t>
            </w:r>
          </w:p>
        </w:tc>
      </w:tr>
      <w:tr w:rsidR="00DD5F00" w14:paraId="2C903C34" w14:textId="77777777" w:rsidTr="00CA66B1">
        <w:tc>
          <w:tcPr>
            <w:tcW w:w="1416" w:type="dxa"/>
          </w:tcPr>
          <w:p w14:paraId="3954C0DE" w14:textId="441AE933" w:rsidR="00DD5F00" w:rsidRPr="00A23C44" w:rsidRDefault="00DD5F00" w:rsidP="00DD5F00">
            <w:pPr>
              <w:pStyle w:val="TableBody"/>
              <w:rPr>
                <w:snapToGrid w:val="0"/>
              </w:rPr>
            </w:pPr>
            <w:r>
              <w:rPr>
                <w:snapToGrid w:val="0"/>
              </w:rPr>
              <w:t xml:space="preserve">Attachment B1 </w:t>
            </w:r>
            <w:r w:rsidRPr="00A23C44">
              <w:rPr>
                <w:snapToGrid w:val="0"/>
              </w:rPr>
              <w:t xml:space="preserve">Scope of Services Third Party Administrative Services for the </w:t>
            </w:r>
          </w:p>
          <w:p w14:paraId="32C1824E" w14:textId="0377C803" w:rsidR="00DD5F00" w:rsidRDefault="00DD5F00" w:rsidP="00DD5F00">
            <w:pPr>
              <w:pStyle w:val="TableBody"/>
              <w:rPr>
                <w:snapToGrid w:val="0"/>
              </w:rPr>
            </w:pPr>
            <w:r w:rsidRPr="00A23C44">
              <w:rPr>
                <w:snapToGrid w:val="0"/>
              </w:rPr>
              <w:t>State employee medical plans – Statewide network</w:t>
            </w:r>
          </w:p>
        </w:tc>
        <w:tc>
          <w:tcPr>
            <w:tcW w:w="1650" w:type="dxa"/>
          </w:tcPr>
          <w:p w14:paraId="44B0B2DE" w14:textId="2540D9E2" w:rsidR="00DD5F00" w:rsidRDefault="00DD5F00" w:rsidP="00DD5F00">
            <w:pPr>
              <w:pStyle w:val="TableBody"/>
              <w:rPr>
                <w:snapToGrid w:val="0"/>
              </w:rPr>
            </w:pPr>
            <w:r>
              <w:rPr>
                <w:snapToGrid w:val="0"/>
              </w:rPr>
              <w:t>Claims Administration</w:t>
            </w:r>
          </w:p>
        </w:tc>
        <w:tc>
          <w:tcPr>
            <w:tcW w:w="1434" w:type="dxa"/>
          </w:tcPr>
          <w:p w14:paraId="49CAC1E5" w14:textId="03B30877" w:rsidR="00DD5F00" w:rsidRDefault="00DC3920" w:rsidP="00DD5F00">
            <w:pPr>
              <w:pStyle w:val="TableBody"/>
              <w:rPr>
                <w:snapToGrid w:val="0"/>
              </w:rPr>
            </w:pPr>
            <w:r>
              <w:rPr>
                <w:snapToGrid w:val="0"/>
              </w:rPr>
              <w:t>(B)</w:t>
            </w:r>
          </w:p>
        </w:tc>
        <w:tc>
          <w:tcPr>
            <w:tcW w:w="1256" w:type="dxa"/>
          </w:tcPr>
          <w:p w14:paraId="027D4077" w14:textId="4B5F9118" w:rsidR="00DD5F00" w:rsidRDefault="00DC3920" w:rsidP="00DD5F00">
            <w:pPr>
              <w:pStyle w:val="TableBody"/>
              <w:rPr>
                <w:snapToGrid w:val="0"/>
              </w:rPr>
            </w:pPr>
            <w:r>
              <w:rPr>
                <w:snapToGrid w:val="0"/>
              </w:rPr>
              <w:t>2</w:t>
            </w:r>
          </w:p>
        </w:tc>
        <w:tc>
          <w:tcPr>
            <w:tcW w:w="2874" w:type="dxa"/>
          </w:tcPr>
          <w:p w14:paraId="2B3FC5A4" w14:textId="06B8AC08" w:rsidR="00DC3920" w:rsidRDefault="006805FA" w:rsidP="00DD5F00">
            <w:pPr>
              <w:pStyle w:val="TableBody"/>
              <w:rPr>
                <w:snapToGrid w:val="0"/>
              </w:rPr>
            </w:pPr>
            <w:r>
              <w:rPr>
                <w:snapToGrid w:val="0"/>
              </w:rPr>
              <w:t>Anthem proposes the following change to the provision:</w:t>
            </w:r>
          </w:p>
          <w:p w14:paraId="4F9B564C" w14:textId="77777777" w:rsidR="00DD5F00" w:rsidRDefault="00DC3920" w:rsidP="00DD5F00">
            <w:pPr>
              <w:pStyle w:val="TableBody"/>
              <w:rPr>
                <w:snapToGrid w:val="0"/>
              </w:rPr>
            </w:pPr>
            <w:r w:rsidRPr="00DC3920">
              <w:rPr>
                <w:snapToGrid w:val="0"/>
              </w:rPr>
              <w:t xml:space="preserve">Preparation </w:t>
            </w:r>
            <w:r w:rsidRPr="006805FA">
              <w:rPr>
                <w:b/>
                <w:strike/>
                <w:snapToGrid w:val="0"/>
                <w:color w:val="FF0000"/>
              </w:rPr>
              <w:t>and mailing to Enrollees homes</w:t>
            </w:r>
            <w:r w:rsidRPr="006805FA">
              <w:rPr>
                <w:strike/>
                <w:snapToGrid w:val="0"/>
                <w:color w:val="FF0000"/>
              </w:rPr>
              <w:t xml:space="preserve"> </w:t>
            </w:r>
            <w:r w:rsidRPr="00DC3920">
              <w:rPr>
                <w:snapToGrid w:val="0"/>
              </w:rPr>
              <w:t xml:space="preserve">of medical identification cards, which will </w:t>
            </w:r>
            <w:proofErr w:type="spellStart"/>
            <w:r w:rsidRPr="00DC3920">
              <w:rPr>
                <w:snapToGrid w:val="0"/>
              </w:rPr>
              <w:t>include</w:t>
            </w:r>
            <w:r w:rsidRPr="006805FA">
              <w:rPr>
                <w:b/>
                <w:strike/>
                <w:snapToGrid w:val="0"/>
                <w:color w:val="FF0000"/>
              </w:rPr>
              <w:t>ing</w:t>
            </w:r>
            <w:proofErr w:type="spellEnd"/>
            <w:r w:rsidRPr="00DC3920">
              <w:rPr>
                <w:snapToGrid w:val="0"/>
              </w:rPr>
              <w:t xml:space="preserve"> information about the State’s pharmacy benefit manager;</w:t>
            </w:r>
          </w:p>
          <w:p w14:paraId="1A1ED9A5" w14:textId="0920EFC7" w:rsidR="006805FA" w:rsidRDefault="006805FA" w:rsidP="00DD5F00">
            <w:pPr>
              <w:pStyle w:val="TableBody"/>
              <w:rPr>
                <w:snapToGrid w:val="0"/>
              </w:rPr>
            </w:pPr>
          </w:p>
        </w:tc>
      </w:tr>
      <w:tr w:rsidR="00DD5F00" w14:paraId="51A25DB9" w14:textId="77777777" w:rsidTr="00D7465E">
        <w:tc>
          <w:tcPr>
            <w:tcW w:w="1416" w:type="dxa"/>
            <w:shd w:val="clear" w:color="auto" w:fill="auto"/>
          </w:tcPr>
          <w:p w14:paraId="6F82345E" w14:textId="77777777" w:rsidR="00D7465E" w:rsidRPr="00D7465E" w:rsidRDefault="00D7465E" w:rsidP="00D7465E">
            <w:pPr>
              <w:rPr>
                <w:rFonts w:ascii="Arial" w:hAnsi="Arial"/>
                <w:snapToGrid w:val="0"/>
                <w:color w:val="000000" w:themeColor="text1"/>
                <w:spacing w:val="-4"/>
                <w:sz w:val="20"/>
              </w:rPr>
            </w:pPr>
            <w:r w:rsidRPr="00D7465E">
              <w:rPr>
                <w:rFonts w:ascii="Arial" w:hAnsi="Arial"/>
                <w:snapToGrid w:val="0"/>
                <w:color w:val="000000" w:themeColor="text1"/>
                <w:spacing w:val="-4"/>
                <w:sz w:val="20"/>
              </w:rPr>
              <w:t xml:space="preserve">Attachment B1 Scope of Services Third Party </w:t>
            </w:r>
            <w:r w:rsidRPr="00D7465E">
              <w:rPr>
                <w:rFonts w:ascii="Arial" w:hAnsi="Arial"/>
                <w:snapToGrid w:val="0"/>
                <w:color w:val="000000" w:themeColor="text1"/>
                <w:spacing w:val="-4"/>
                <w:sz w:val="20"/>
              </w:rPr>
              <w:lastRenderedPageBreak/>
              <w:t xml:space="preserve">Administrative Services for the </w:t>
            </w:r>
          </w:p>
          <w:p w14:paraId="50A888CF" w14:textId="711FE06C" w:rsidR="00DD5F00" w:rsidRDefault="00D7465E" w:rsidP="00D7465E">
            <w:pPr>
              <w:pStyle w:val="TableBody"/>
              <w:rPr>
                <w:snapToGrid w:val="0"/>
              </w:rPr>
            </w:pPr>
            <w:r w:rsidRPr="00D7465E">
              <w:rPr>
                <w:snapToGrid w:val="0"/>
              </w:rPr>
              <w:t>State employee medical plans – Statewide network</w:t>
            </w:r>
          </w:p>
        </w:tc>
        <w:tc>
          <w:tcPr>
            <w:tcW w:w="1650" w:type="dxa"/>
            <w:shd w:val="clear" w:color="auto" w:fill="auto"/>
          </w:tcPr>
          <w:p w14:paraId="6C955F03" w14:textId="12B2ED5F" w:rsidR="00DD5F00" w:rsidRDefault="00DD5F00" w:rsidP="00DD5F00">
            <w:pPr>
              <w:pStyle w:val="TableBody"/>
              <w:rPr>
                <w:snapToGrid w:val="0"/>
              </w:rPr>
            </w:pPr>
            <w:r>
              <w:rPr>
                <w:snapToGrid w:val="0"/>
              </w:rPr>
              <w:lastRenderedPageBreak/>
              <w:t>Claims Administration</w:t>
            </w:r>
          </w:p>
        </w:tc>
        <w:tc>
          <w:tcPr>
            <w:tcW w:w="1434" w:type="dxa"/>
            <w:shd w:val="clear" w:color="auto" w:fill="auto"/>
          </w:tcPr>
          <w:p w14:paraId="396AF2EC" w14:textId="59ECC88A" w:rsidR="00DD5F00" w:rsidRDefault="00DD5F00" w:rsidP="00DD5F00">
            <w:pPr>
              <w:pStyle w:val="TableBody"/>
              <w:rPr>
                <w:snapToGrid w:val="0"/>
              </w:rPr>
            </w:pPr>
            <w:r>
              <w:rPr>
                <w:snapToGrid w:val="0"/>
              </w:rPr>
              <w:t>(V)</w:t>
            </w:r>
          </w:p>
        </w:tc>
        <w:tc>
          <w:tcPr>
            <w:tcW w:w="1256" w:type="dxa"/>
            <w:shd w:val="clear" w:color="auto" w:fill="auto"/>
          </w:tcPr>
          <w:p w14:paraId="56F612E3" w14:textId="30D708F2" w:rsidR="00DD5F00" w:rsidRDefault="00D7465E" w:rsidP="00DD5F00">
            <w:pPr>
              <w:pStyle w:val="TableBody"/>
              <w:rPr>
                <w:snapToGrid w:val="0"/>
              </w:rPr>
            </w:pPr>
            <w:r>
              <w:rPr>
                <w:snapToGrid w:val="0"/>
              </w:rPr>
              <w:t>3</w:t>
            </w:r>
          </w:p>
        </w:tc>
        <w:tc>
          <w:tcPr>
            <w:tcW w:w="2874" w:type="dxa"/>
            <w:shd w:val="clear" w:color="auto" w:fill="auto"/>
          </w:tcPr>
          <w:p w14:paraId="57186CD0" w14:textId="77777777" w:rsidR="00DD5F00" w:rsidRDefault="00DD5F00" w:rsidP="00DD5F00">
            <w:pPr>
              <w:pStyle w:val="TableBody"/>
              <w:rPr>
                <w:snapToGrid w:val="0"/>
              </w:rPr>
            </w:pPr>
            <w:r>
              <w:rPr>
                <w:snapToGrid w:val="0"/>
              </w:rPr>
              <w:t>Anthem proposes the addition of the following provision:</w:t>
            </w:r>
          </w:p>
          <w:p w14:paraId="393F6F6C" w14:textId="615BB254" w:rsidR="00DD5F00" w:rsidRDefault="00DD5F00" w:rsidP="00DD5F00">
            <w:pPr>
              <w:pStyle w:val="TableBody"/>
              <w:rPr>
                <w:snapToGrid w:val="0"/>
              </w:rPr>
            </w:pPr>
            <w:r w:rsidRPr="00595036">
              <w:rPr>
                <w:snapToGrid w:val="0"/>
              </w:rPr>
              <w:lastRenderedPageBreak/>
              <w:t>Utilization review of procedures of participating providers for quality, efficiency, and elimination of vendor over-utilization.</w:t>
            </w:r>
          </w:p>
        </w:tc>
      </w:tr>
      <w:tr w:rsidR="00DB4885" w14:paraId="4AD1D4DE" w14:textId="77777777" w:rsidTr="00CA66B1">
        <w:tc>
          <w:tcPr>
            <w:tcW w:w="1416" w:type="dxa"/>
          </w:tcPr>
          <w:p w14:paraId="488EC0F3" w14:textId="39327FC0" w:rsidR="00DD5F00" w:rsidRPr="00A23C44" w:rsidRDefault="00DD5F00" w:rsidP="00DD5F00">
            <w:pPr>
              <w:pStyle w:val="TableBody"/>
              <w:rPr>
                <w:snapToGrid w:val="0"/>
              </w:rPr>
            </w:pPr>
            <w:r>
              <w:rPr>
                <w:snapToGrid w:val="0"/>
              </w:rPr>
              <w:lastRenderedPageBreak/>
              <w:t xml:space="preserve">Attachment B1 </w:t>
            </w:r>
            <w:r w:rsidRPr="00A23C44">
              <w:rPr>
                <w:snapToGrid w:val="0"/>
              </w:rPr>
              <w:t xml:space="preserve">Scope of Services Third Party Administrative Services for the </w:t>
            </w:r>
          </w:p>
          <w:p w14:paraId="1B4C2A2A" w14:textId="278D03F8" w:rsidR="00DD5F00" w:rsidRDefault="00DD5F00" w:rsidP="00DD5F00">
            <w:pPr>
              <w:pStyle w:val="TableBody"/>
              <w:rPr>
                <w:snapToGrid w:val="0"/>
              </w:rPr>
            </w:pPr>
            <w:r w:rsidRPr="00A23C44">
              <w:rPr>
                <w:snapToGrid w:val="0"/>
              </w:rPr>
              <w:t>State employee medical plans – Statewide network</w:t>
            </w:r>
          </w:p>
        </w:tc>
        <w:tc>
          <w:tcPr>
            <w:tcW w:w="1650" w:type="dxa"/>
          </w:tcPr>
          <w:p w14:paraId="075FA5A1" w14:textId="6B725A0B" w:rsidR="00DD5F00" w:rsidRDefault="00DD5F00" w:rsidP="00DD5F00">
            <w:pPr>
              <w:pStyle w:val="TableBody"/>
              <w:rPr>
                <w:snapToGrid w:val="0"/>
              </w:rPr>
            </w:pPr>
            <w:r>
              <w:rPr>
                <w:snapToGrid w:val="0"/>
              </w:rPr>
              <w:t>Claims Administration</w:t>
            </w:r>
          </w:p>
        </w:tc>
        <w:tc>
          <w:tcPr>
            <w:tcW w:w="1434" w:type="dxa"/>
          </w:tcPr>
          <w:p w14:paraId="0F9B3750" w14:textId="2AEF58E0" w:rsidR="00DD5F00" w:rsidRDefault="00DD5F00" w:rsidP="00DD5F00">
            <w:pPr>
              <w:pStyle w:val="TableBody"/>
              <w:rPr>
                <w:snapToGrid w:val="0"/>
              </w:rPr>
            </w:pPr>
            <w:r>
              <w:rPr>
                <w:snapToGrid w:val="0"/>
              </w:rPr>
              <w:t>Not applicable.</w:t>
            </w:r>
          </w:p>
        </w:tc>
        <w:tc>
          <w:tcPr>
            <w:tcW w:w="1256" w:type="dxa"/>
          </w:tcPr>
          <w:p w14:paraId="32D73DAD" w14:textId="1CDEB42F" w:rsidR="00DD5F00" w:rsidRDefault="00DB4885" w:rsidP="00DD5F00">
            <w:pPr>
              <w:pStyle w:val="TableBody"/>
              <w:rPr>
                <w:snapToGrid w:val="0"/>
              </w:rPr>
            </w:pPr>
            <w:r>
              <w:rPr>
                <w:snapToGrid w:val="0"/>
              </w:rPr>
              <w:t>3</w:t>
            </w:r>
          </w:p>
        </w:tc>
        <w:tc>
          <w:tcPr>
            <w:tcW w:w="2874" w:type="dxa"/>
          </w:tcPr>
          <w:p w14:paraId="76EDB2BD" w14:textId="27F65B83" w:rsidR="00DD5F00" w:rsidRDefault="00DD5F00" w:rsidP="00DD5F00">
            <w:pPr>
              <w:pStyle w:val="TableBody"/>
              <w:rPr>
                <w:snapToGrid w:val="0"/>
              </w:rPr>
            </w:pPr>
            <w:r>
              <w:rPr>
                <w:snapToGrid w:val="0"/>
              </w:rPr>
              <w:t>Anthem proposes to add the following provisions included in our existing agreement with the State:</w:t>
            </w:r>
          </w:p>
          <w:p w14:paraId="373925AE" w14:textId="2AADED8E" w:rsidR="00DD5F00" w:rsidRPr="003B660F" w:rsidRDefault="00DD5F00" w:rsidP="00DD5F00">
            <w:pPr>
              <w:pStyle w:val="TableBody"/>
              <w:rPr>
                <w:snapToGrid w:val="0"/>
              </w:rPr>
            </w:pPr>
            <w:r>
              <w:rPr>
                <w:snapToGrid w:val="0"/>
              </w:rPr>
              <w:t xml:space="preserve">(W) </w:t>
            </w:r>
            <w:r w:rsidRPr="003B660F">
              <w:rPr>
                <w:snapToGrid w:val="0"/>
              </w:rPr>
              <w:t xml:space="preserve">Contractor generally receives Member telephone numbers from the State through enrollment files or the online employer access portal.  Telephone numbers are provided directly to the State by Members with the understanding that Contractor may contact them, and the State does not obtain telephone numbers through a service or a third party.  Contractor may contact Members by telephone for clinical purposes, benefit related issues or to perform services under the Agreement.  Telephone numbers may be updated periodically by Members, and Contractor will honor do not call requests.  </w:t>
            </w:r>
            <w:proofErr w:type="gramStart"/>
            <w:r w:rsidRPr="003B660F">
              <w:rPr>
                <w:snapToGrid w:val="0"/>
              </w:rPr>
              <w:t>With regard to</w:t>
            </w:r>
            <w:proofErr w:type="gramEnd"/>
            <w:r w:rsidRPr="003B660F">
              <w:rPr>
                <w:snapToGrid w:val="0"/>
              </w:rPr>
              <w:t xml:space="preserve"> Contractor’s use of Member telephone numbers, the State agrees to retain Member enrollment records for a period of at least 4 years or as otherwise set forth in the Telephone Consumer Protection Act and, upon request, will provide such records to Contractor in a timely manner.</w:t>
            </w:r>
          </w:p>
          <w:p w14:paraId="7B61C449" w14:textId="6159482B" w:rsidR="00DD5F00" w:rsidRDefault="00DD5F00" w:rsidP="00DD5F00">
            <w:pPr>
              <w:pStyle w:val="TableBody"/>
              <w:rPr>
                <w:snapToGrid w:val="0"/>
              </w:rPr>
            </w:pPr>
            <w:r>
              <w:rPr>
                <w:snapToGrid w:val="0"/>
              </w:rPr>
              <w:lastRenderedPageBreak/>
              <w:t xml:space="preserve">(X) </w:t>
            </w:r>
            <w:r w:rsidRPr="003B660F">
              <w:rPr>
                <w:snapToGrid w:val="0"/>
              </w:rPr>
              <w:t>The State acknowledges and directs Contractor to utilize offsetting and cross-plan offsetting to recover overpaid Claims from Network Providers. Offsetting and cross-plan offsetting will be conducted only in cooperation with non-Network Providers who have expressly agreed to such procedures and have agreed that Members will be held harmless.  Offsetting is the practice of Contractor recovering overpayments made to a Network Provider by withholding overpaid amounts from subsequent payments to be made to the same Network Provider.  Cross-plan offsetting is the practice of Contractor recovering overpayments made to a Network Provider for one Member by withholding the overpaid amount from subsequent payments to be made to the same Network Provider for another Member, who receives benefits under a different group health plan for which Contractor pays the Claims on behalf of a different employer. If Contractor’s efforts to recover overpaid Claims by offsetting is unsuccessful, Contractor’s inability to offset does not relieve Contractor of its duty to recover overpayment of Claims by other means. The foregoing notwithstanding, nothing in this paragraph shall be deemed to require Contractor to guarantee overpaid Claims that are unrecoverable due to no fault of Contractor.</w:t>
            </w:r>
          </w:p>
        </w:tc>
      </w:tr>
      <w:tr w:rsidR="00DB4885" w14:paraId="610F0ACA" w14:textId="77777777" w:rsidTr="00CA66B1">
        <w:tc>
          <w:tcPr>
            <w:tcW w:w="1416" w:type="dxa"/>
          </w:tcPr>
          <w:p w14:paraId="34ED9567" w14:textId="463C2BD9" w:rsidR="00DB4885" w:rsidRPr="00B439A8" w:rsidRDefault="00DB4885" w:rsidP="00DB4885">
            <w:pPr>
              <w:pStyle w:val="TableBody"/>
              <w:rPr>
                <w:snapToGrid w:val="0"/>
              </w:rPr>
            </w:pPr>
            <w:r w:rsidRPr="00B439A8">
              <w:rPr>
                <w:snapToGrid w:val="0"/>
              </w:rPr>
              <w:lastRenderedPageBreak/>
              <w:t xml:space="preserve">Attachment B1 Scope of Services Third Party Administrative Services for the </w:t>
            </w:r>
          </w:p>
          <w:p w14:paraId="3729357A" w14:textId="19896F0E" w:rsidR="00DB4885" w:rsidRPr="00B439A8" w:rsidRDefault="00DB4885" w:rsidP="00DB4885">
            <w:pPr>
              <w:pStyle w:val="TableBody"/>
              <w:rPr>
                <w:snapToGrid w:val="0"/>
              </w:rPr>
            </w:pPr>
            <w:r w:rsidRPr="00B439A8">
              <w:rPr>
                <w:snapToGrid w:val="0"/>
              </w:rPr>
              <w:t>State employee medical plans – Statewide network</w:t>
            </w:r>
          </w:p>
        </w:tc>
        <w:tc>
          <w:tcPr>
            <w:tcW w:w="1650" w:type="dxa"/>
          </w:tcPr>
          <w:p w14:paraId="42F557B2" w14:textId="76E801EF" w:rsidR="00DB4885" w:rsidRDefault="00DB4885" w:rsidP="00DB4885">
            <w:pPr>
              <w:pStyle w:val="TableBody"/>
              <w:rPr>
                <w:snapToGrid w:val="0"/>
              </w:rPr>
            </w:pPr>
            <w:r>
              <w:rPr>
                <w:snapToGrid w:val="0"/>
              </w:rPr>
              <w:t>Contract Administration</w:t>
            </w:r>
          </w:p>
        </w:tc>
        <w:tc>
          <w:tcPr>
            <w:tcW w:w="1434" w:type="dxa"/>
          </w:tcPr>
          <w:p w14:paraId="5932215A" w14:textId="508C90EF" w:rsidR="00DB4885" w:rsidRDefault="00DB4885" w:rsidP="00DB4885">
            <w:pPr>
              <w:pStyle w:val="TableBody"/>
              <w:rPr>
                <w:snapToGrid w:val="0"/>
              </w:rPr>
            </w:pPr>
            <w:r>
              <w:rPr>
                <w:snapToGrid w:val="0"/>
              </w:rPr>
              <w:t>B(i)</w:t>
            </w:r>
          </w:p>
        </w:tc>
        <w:tc>
          <w:tcPr>
            <w:tcW w:w="1256" w:type="dxa"/>
          </w:tcPr>
          <w:p w14:paraId="733663CA" w14:textId="2A24506A" w:rsidR="00DB4885" w:rsidRDefault="00DB4885" w:rsidP="00DB4885">
            <w:pPr>
              <w:pStyle w:val="TableBody"/>
              <w:rPr>
                <w:snapToGrid w:val="0"/>
              </w:rPr>
            </w:pPr>
            <w:r>
              <w:rPr>
                <w:snapToGrid w:val="0"/>
              </w:rPr>
              <w:t>4</w:t>
            </w:r>
          </w:p>
        </w:tc>
        <w:tc>
          <w:tcPr>
            <w:tcW w:w="2874" w:type="dxa"/>
          </w:tcPr>
          <w:p w14:paraId="089F4462" w14:textId="0F7265EA" w:rsidR="00DB4885" w:rsidRDefault="00DB4885" w:rsidP="00DB4885">
            <w:pPr>
              <w:pStyle w:val="TableBody"/>
              <w:rPr>
                <w:snapToGrid w:val="0"/>
              </w:rPr>
            </w:pPr>
            <w:r w:rsidRPr="00DB4885">
              <w:rPr>
                <w:snapToGrid w:val="0"/>
              </w:rPr>
              <w:t xml:space="preserve">Toll-free direct enrollees counseling by </w:t>
            </w:r>
            <w:proofErr w:type="spellStart"/>
            <w:r w:rsidRPr="00DB4885">
              <w:rPr>
                <w:snapToGrid w:val="0"/>
              </w:rPr>
              <w:t>C</w:t>
            </w:r>
            <w:r w:rsidRPr="00DB4885">
              <w:rPr>
                <w:strike/>
                <w:snapToGrid w:val="0"/>
              </w:rPr>
              <w:t>c</w:t>
            </w:r>
            <w:r w:rsidRPr="00DB4885">
              <w:rPr>
                <w:snapToGrid w:val="0"/>
              </w:rPr>
              <w:t>ontractor's</w:t>
            </w:r>
            <w:proofErr w:type="spellEnd"/>
            <w:r w:rsidRPr="00DB4885">
              <w:rPr>
                <w:snapToGrid w:val="0"/>
              </w:rPr>
              <w:t xml:space="preserve"> claim staff to handle questions and problems on a routine basis;</w:t>
            </w:r>
          </w:p>
        </w:tc>
      </w:tr>
      <w:tr w:rsidR="00DB4885" w14:paraId="06ED5A8D" w14:textId="77777777" w:rsidTr="00CA66B1">
        <w:tc>
          <w:tcPr>
            <w:tcW w:w="1416" w:type="dxa"/>
          </w:tcPr>
          <w:p w14:paraId="0BF236A9" w14:textId="75F2093C" w:rsidR="00DB4885" w:rsidRPr="00B439A8" w:rsidRDefault="00DB4885" w:rsidP="00DB4885">
            <w:pPr>
              <w:pStyle w:val="TableBody"/>
              <w:rPr>
                <w:snapToGrid w:val="0"/>
              </w:rPr>
            </w:pPr>
            <w:r w:rsidRPr="00B439A8">
              <w:rPr>
                <w:snapToGrid w:val="0"/>
              </w:rPr>
              <w:t xml:space="preserve">Attachment B1 Scope of Services Third Party Administrative Services for the </w:t>
            </w:r>
          </w:p>
          <w:p w14:paraId="0DF1A98A" w14:textId="66279F53" w:rsidR="00DB4885" w:rsidRDefault="00DB4885" w:rsidP="00DB4885">
            <w:pPr>
              <w:pStyle w:val="TableBody"/>
              <w:rPr>
                <w:snapToGrid w:val="0"/>
              </w:rPr>
            </w:pPr>
            <w:r w:rsidRPr="00B439A8">
              <w:rPr>
                <w:snapToGrid w:val="0"/>
              </w:rPr>
              <w:t>State employee medical plans – Statewide network</w:t>
            </w:r>
          </w:p>
        </w:tc>
        <w:tc>
          <w:tcPr>
            <w:tcW w:w="1650" w:type="dxa"/>
          </w:tcPr>
          <w:p w14:paraId="6EE01A8B" w14:textId="63EF6E0A" w:rsidR="00DB4885" w:rsidRDefault="005D350D" w:rsidP="005D350D">
            <w:pPr>
              <w:pStyle w:val="TableBody"/>
              <w:rPr>
                <w:snapToGrid w:val="0"/>
              </w:rPr>
            </w:pPr>
            <w:r>
              <w:rPr>
                <w:snapToGrid w:val="0"/>
              </w:rPr>
              <w:t>Contract</w:t>
            </w:r>
            <w:r w:rsidR="00DB4885">
              <w:rPr>
                <w:snapToGrid w:val="0"/>
              </w:rPr>
              <w:t xml:space="preserve"> Administration</w:t>
            </w:r>
          </w:p>
        </w:tc>
        <w:tc>
          <w:tcPr>
            <w:tcW w:w="1434" w:type="dxa"/>
          </w:tcPr>
          <w:p w14:paraId="7E7081C7" w14:textId="32B6F1FA" w:rsidR="00DB4885" w:rsidRDefault="00DB4885" w:rsidP="00DB4885">
            <w:pPr>
              <w:pStyle w:val="TableBody"/>
              <w:rPr>
                <w:snapToGrid w:val="0"/>
              </w:rPr>
            </w:pPr>
            <w:r>
              <w:rPr>
                <w:snapToGrid w:val="0"/>
              </w:rPr>
              <w:t>(L)</w:t>
            </w:r>
          </w:p>
        </w:tc>
        <w:tc>
          <w:tcPr>
            <w:tcW w:w="1256" w:type="dxa"/>
          </w:tcPr>
          <w:p w14:paraId="0C8428D3" w14:textId="76B4C459" w:rsidR="00DB4885" w:rsidRDefault="009E246E" w:rsidP="00DB4885">
            <w:pPr>
              <w:pStyle w:val="TableBody"/>
              <w:rPr>
                <w:snapToGrid w:val="0"/>
              </w:rPr>
            </w:pPr>
            <w:r>
              <w:rPr>
                <w:snapToGrid w:val="0"/>
              </w:rPr>
              <w:t>4</w:t>
            </w:r>
          </w:p>
        </w:tc>
        <w:tc>
          <w:tcPr>
            <w:tcW w:w="2874" w:type="dxa"/>
          </w:tcPr>
          <w:p w14:paraId="41D0FDCB" w14:textId="77777777" w:rsidR="00DB4885" w:rsidRDefault="00DB4885" w:rsidP="00DB4885">
            <w:pPr>
              <w:pStyle w:val="TableBody"/>
              <w:rPr>
                <w:snapToGrid w:val="0"/>
              </w:rPr>
            </w:pPr>
            <w:r>
              <w:rPr>
                <w:snapToGrid w:val="0"/>
              </w:rPr>
              <w:t>Anthem proposes to remove the following provision as it is no longer applicable under PPACA:</w:t>
            </w:r>
          </w:p>
          <w:p w14:paraId="266734CB" w14:textId="0510F0C9" w:rsidR="00DB4885" w:rsidRDefault="00DB4885" w:rsidP="00DB4885">
            <w:pPr>
              <w:pStyle w:val="TableBody"/>
              <w:rPr>
                <w:snapToGrid w:val="0"/>
              </w:rPr>
            </w:pPr>
            <w:r>
              <w:rPr>
                <w:snapToGrid w:val="0"/>
              </w:rPr>
              <w:t xml:space="preserve">(L) </w:t>
            </w:r>
            <w:r w:rsidRPr="00B439A8">
              <w:rPr>
                <w:snapToGrid w:val="0"/>
              </w:rPr>
              <w:t>Administer the HIPAA certificate of creditable coverage and service participants exercising rights relative to PHI.</w:t>
            </w:r>
          </w:p>
        </w:tc>
      </w:tr>
      <w:tr w:rsidR="00DC2F5F" w14:paraId="5401FA58" w14:textId="77777777" w:rsidTr="00CA66B1">
        <w:tc>
          <w:tcPr>
            <w:tcW w:w="1416" w:type="dxa"/>
          </w:tcPr>
          <w:p w14:paraId="441A8D56" w14:textId="39A69D46" w:rsidR="00DC2F5F" w:rsidRPr="000F3A6F" w:rsidRDefault="00DC2F5F" w:rsidP="00DC2F5F">
            <w:pPr>
              <w:pStyle w:val="TableBody"/>
              <w:rPr>
                <w:snapToGrid w:val="0"/>
              </w:rPr>
            </w:pPr>
            <w:r w:rsidRPr="000F3A6F">
              <w:rPr>
                <w:snapToGrid w:val="0"/>
              </w:rPr>
              <w:t xml:space="preserve">Attachment B1 Scope of Services Third Party Administrative Services for the </w:t>
            </w:r>
          </w:p>
          <w:p w14:paraId="29A16501" w14:textId="49ACEEE3" w:rsidR="00DC2F5F" w:rsidRPr="005D350D" w:rsidRDefault="00DC2F5F" w:rsidP="00DC2F5F">
            <w:pPr>
              <w:pStyle w:val="TableBody"/>
              <w:rPr>
                <w:snapToGrid w:val="0"/>
              </w:rPr>
            </w:pPr>
            <w:r w:rsidRPr="000F3A6F">
              <w:rPr>
                <w:snapToGrid w:val="0"/>
              </w:rPr>
              <w:t>State employee medical plans – Statewide network</w:t>
            </w:r>
          </w:p>
        </w:tc>
        <w:tc>
          <w:tcPr>
            <w:tcW w:w="1650" w:type="dxa"/>
          </w:tcPr>
          <w:p w14:paraId="2FACAECE" w14:textId="0A5561B8" w:rsidR="00DC2F5F" w:rsidRDefault="00DC2F5F" w:rsidP="00DC2F5F">
            <w:pPr>
              <w:pStyle w:val="TableBody"/>
              <w:rPr>
                <w:snapToGrid w:val="0"/>
              </w:rPr>
            </w:pPr>
            <w:r>
              <w:rPr>
                <w:snapToGrid w:val="0"/>
              </w:rPr>
              <w:t>Contract Administration</w:t>
            </w:r>
          </w:p>
        </w:tc>
        <w:tc>
          <w:tcPr>
            <w:tcW w:w="1434" w:type="dxa"/>
          </w:tcPr>
          <w:p w14:paraId="0EBAEDB4" w14:textId="08928EDD" w:rsidR="00DC2F5F" w:rsidRDefault="00DC2F5F" w:rsidP="00DC2F5F">
            <w:pPr>
              <w:pStyle w:val="TableBody"/>
              <w:rPr>
                <w:snapToGrid w:val="0"/>
              </w:rPr>
            </w:pPr>
            <w:r>
              <w:rPr>
                <w:snapToGrid w:val="0"/>
              </w:rPr>
              <w:t>S(i), (ii), (iii)</w:t>
            </w:r>
          </w:p>
        </w:tc>
        <w:tc>
          <w:tcPr>
            <w:tcW w:w="1256" w:type="dxa"/>
          </w:tcPr>
          <w:p w14:paraId="343DD634" w14:textId="797F5E8B" w:rsidR="00DC2F5F" w:rsidRDefault="00DC2F5F" w:rsidP="00DC2F5F">
            <w:pPr>
              <w:pStyle w:val="TableBody"/>
              <w:rPr>
                <w:snapToGrid w:val="0"/>
              </w:rPr>
            </w:pPr>
            <w:r>
              <w:rPr>
                <w:snapToGrid w:val="0"/>
              </w:rPr>
              <w:t>5</w:t>
            </w:r>
          </w:p>
        </w:tc>
        <w:tc>
          <w:tcPr>
            <w:tcW w:w="2874" w:type="dxa"/>
          </w:tcPr>
          <w:p w14:paraId="434F4B21" w14:textId="6079BF23" w:rsidR="00DC2F5F" w:rsidRDefault="00DC2F5F" w:rsidP="00DC2F5F">
            <w:pPr>
              <w:pStyle w:val="TableBody"/>
              <w:rPr>
                <w:snapToGrid w:val="0"/>
              </w:rPr>
            </w:pPr>
            <w:r>
              <w:rPr>
                <w:snapToGrid w:val="0"/>
              </w:rPr>
              <w:t>Anthem proposes the removal of this provision as direct provider pricing is not part of our offer.</w:t>
            </w:r>
          </w:p>
        </w:tc>
      </w:tr>
      <w:tr w:rsidR="00DC2F5F" w14:paraId="101E4710" w14:textId="77777777" w:rsidTr="00CA66B1">
        <w:tc>
          <w:tcPr>
            <w:tcW w:w="1416" w:type="dxa"/>
          </w:tcPr>
          <w:p w14:paraId="67DB3C64" w14:textId="77777777" w:rsidR="00DC2F5F" w:rsidRPr="005D350D" w:rsidRDefault="00DC2F5F" w:rsidP="00DC2F5F">
            <w:pPr>
              <w:pStyle w:val="TableBody"/>
              <w:rPr>
                <w:snapToGrid w:val="0"/>
              </w:rPr>
            </w:pPr>
            <w:r w:rsidRPr="005D350D">
              <w:rPr>
                <w:snapToGrid w:val="0"/>
              </w:rPr>
              <w:t xml:space="preserve">Attachment B1 Scope of Services Third Party Administrative Services for the </w:t>
            </w:r>
          </w:p>
          <w:p w14:paraId="3A5FFDC7" w14:textId="60A8AB02" w:rsidR="00DC2F5F" w:rsidRPr="00BE4C53" w:rsidRDefault="00DC2F5F" w:rsidP="00DC2F5F">
            <w:pPr>
              <w:pStyle w:val="TableBody"/>
              <w:rPr>
                <w:snapToGrid w:val="0"/>
              </w:rPr>
            </w:pPr>
            <w:r w:rsidRPr="005D350D">
              <w:rPr>
                <w:snapToGrid w:val="0"/>
              </w:rPr>
              <w:lastRenderedPageBreak/>
              <w:t>State employee medical plans – Statewide network</w:t>
            </w:r>
          </w:p>
        </w:tc>
        <w:tc>
          <w:tcPr>
            <w:tcW w:w="1650" w:type="dxa"/>
          </w:tcPr>
          <w:p w14:paraId="0F978A7F" w14:textId="359BBD7B" w:rsidR="00DC2F5F" w:rsidRDefault="00DC2F5F" w:rsidP="00DC2F5F">
            <w:pPr>
              <w:pStyle w:val="TableBody"/>
              <w:rPr>
                <w:snapToGrid w:val="0"/>
              </w:rPr>
            </w:pPr>
            <w:r>
              <w:rPr>
                <w:snapToGrid w:val="0"/>
              </w:rPr>
              <w:lastRenderedPageBreak/>
              <w:t>Financial Administration</w:t>
            </w:r>
          </w:p>
        </w:tc>
        <w:tc>
          <w:tcPr>
            <w:tcW w:w="1434" w:type="dxa"/>
          </w:tcPr>
          <w:p w14:paraId="43A8DD63" w14:textId="453AC6BF" w:rsidR="00DC2F5F" w:rsidRDefault="00DC2F5F" w:rsidP="00DC2F5F">
            <w:pPr>
              <w:pStyle w:val="TableBody"/>
              <w:rPr>
                <w:snapToGrid w:val="0"/>
              </w:rPr>
            </w:pPr>
            <w:r>
              <w:rPr>
                <w:snapToGrid w:val="0"/>
              </w:rPr>
              <w:t>C(iv)</w:t>
            </w:r>
          </w:p>
        </w:tc>
        <w:tc>
          <w:tcPr>
            <w:tcW w:w="1256" w:type="dxa"/>
          </w:tcPr>
          <w:p w14:paraId="40420218" w14:textId="45E358CC" w:rsidR="00DC2F5F" w:rsidRDefault="00DC2F5F" w:rsidP="00DC2F5F">
            <w:pPr>
              <w:pStyle w:val="TableBody"/>
              <w:rPr>
                <w:snapToGrid w:val="0"/>
              </w:rPr>
            </w:pPr>
            <w:r>
              <w:rPr>
                <w:snapToGrid w:val="0"/>
              </w:rPr>
              <w:t>5</w:t>
            </w:r>
          </w:p>
        </w:tc>
        <w:tc>
          <w:tcPr>
            <w:tcW w:w="2874" w:type="dxa"/>
          </w:tcPr>
          <w:p w14:paraId="2A41C0D8" w14:textId="77777777" w:rsidR="00DC2F5F" w:rsidRDefault="00DC2F5F" w:rsidP="00DC2F5F">
            <w:pPr>
              <w:pStyle w:val="TableBody"/>
              <w:rPr>
                <w:snapToGrid w:val="0"/>
              </w:rPr>
            </w:pPr>
            <w:r>
              <w:rPr>
                <w:snapToGrid w:val="0"/>
              </w:rPr>
              <w:t>Anthem added a semicolon at the end of the provision:</w:t>
            </w:r>
          </w:p>
          <w:p w14:paraId="3F573879" w14:textId="77E86A45" w:rsidR="00DC2F5F" w:rsidRDefault="00DC2F5F" w:rsidP="00DC2F5F">
            <w:pPr>
              <w:pStyle w:val="TableBody"/>
              <w:rPr>
                <w:snapToGrid w:val="0"/>
              </w:rPr>
            </w:pPr>
            <w:r w:rsidRPr="005D350D">
              <w:rPr>
                <w:snapToGrid w:val="0"/>
              </w:rPr>
              <w:lastRenderedPageBreak/>
              <w:t>Provide to the State quarterly reports reflecting network discount savings to include, at a minimum: total submitted charges, total ineligible charges, total eligible charges, total network discounts, total coordination of benefits amounts, total member costs share, net paid claims</w:t>
            </w:r>
            <w:r w:rsidRPr="005D350D">
              <w:rPr>
                <w:b/>
                <w:snapToGrid w:val="0"/>
                <w:color w:val="FF0000"/>
              </w:rPr>
              <w:t>;</w:t>
            </w:r>
          </w:p>
        </w:tc>
      </w:tr>
      <w:tr w:rsidR="00DC2F5F" w14:paraId="23201BF4" w14:textId="77777777" w:rsidTr="00CA66B1">
        <w:tc>
          <w:tcPr>
            <w:tcW w:w="1416" w:type="dxa"/>
          </w:tcPr>
          <w:p w14:paraId="3BA9242A" w14:textId="77777777" w:rsidR="00DC2F5F" w:rsidRPr="005D350D" w:rsidRDefault="00DC2F5F" w:rsidP="00DC2F5F">
            <w:pPr>
              <w:pStyle w:val="TableBody"/>
              <w:rPr>
                <w:snapToGrid w:val="0"/>
              </w:rPr>
            </w:pPr>
            <w:r w:rsidRPr="005D350D">
              <w:rPr>
                <w:snapToGrid w:val="0"/>
              </w:rPr>
              <w:lastRenderedPageBreak/>
              <w:t xml:space="preserve">Attachment B1 Scope of Services Third Party Administrative Services for the </w:t>
            </w:r>
          </w:p>
          <w:p w14:paraId="1DF8199F" w14:textId="62DD35B9" w:rsidR="00DC2F5F" w:rsidRPr="00BE4C53" w:rsidRDefault="00DC2F5F" w:rsidP="00DC2F5F">
            <w:pPr>
              <w:pStyle w:val="TableBody"/>
              <w:rPr>
                <w:snapToGrid w:val="0"/>
              </w:rPr>
            </w:pPr>
            <w:r w:rsidRPr="005D350D">
              <w:rPr>
                <w:snapToGrid w:val="0"/>
              </w:rPr>
              <w:t>State employee medical plans – Statewide network</w:t>
            </w:r>
          </w:p>
        </w:tc>
        <w:tc>
          <w:tcPr>
            <w:tcW w:w="1650" w:type="dxa"/>
          </w:tcPr>
          <w:p w14:paraId="51FBBC02" w14:textId="25F8E4A5" w:rsidR="00DC2F5F" w:rsidRDefault="00DC2F5F" w:rsidP="00DC2F5F">
            <w:pPr>
              <w:pStyle w:val="TableBody"/>
              <w:rPr>
                <w:snapToGrid w:val="0"/>
              </w:rPr>
            </w:pPr>
            <w:r w:rsidRPr="000E3BC4">
              <w:rPr>
                <w:snapToGrid w:val="0"/>
              </w:rPr>
              <w:t>Managed Mental Health Care Administrative Services</w:t>
            </w:r>
          </w:p>
        </w:tc>
        <w:tc>
          <w:tcPr>
            <w:tcW w:w="1434" w:type="dxa"/>
          </w:tcPr>
          <w:p w14:paraId="41686B00" w14:textId="7ABB895B" w:rsidR="00DC2F5F" w:rsidRDefault="00DC2F5F" w:rsidP="00DC2F5F">
            <w:pPr>
              <w:pStyle w:val="TableBody"/>
              <w:rPr>
                <w:snapToGrid w:val="0"/>
              </w:rPr>
            </w:pPr>
            <w:r>
              <w:rPr>
                <w:snapToGrid w:val="0"/>
              </w:rPr>
              <w:t>F</w:t>
            </w:r>
          </w:p>
        </w:tc>
        <w:tc>
          <w:tcPr>
            <w:tcW w:w="1256" w:type="dxa"/>
          </w:tcPr>
          <w:p w14:paraId="5DDDA368" w14:textId="1D22C777" w:rsidR="00DC2F5F" w:rsidRDefault="00DC2F5F" w:rsidP="00DC2F5F">
            <w:pPr>
              <w:pStyle w:val="TableBody"/>
              <w:rPr>
                <w:snapToGrid w:val="0"/>
              </w:rPr>
            </w:pPr>
            <w:r>
              <w:rPr>
                <w:snapToGrid w:val="0"/>
              </w:rPr>
              <w:t>6</w:t>
            </w:r>
          </w:p>
        </w:tc>
        <w:tc>
          <w:tcPr>
            <w:tcW w:w="2874" w:type="dxa"/>
          </w:tcPr>
          <w:p w14:paraId="1755A491" w14:textId="77777777" w:rsidR="00DC2F5F" w:rsidRDefault="00DC2F5F" w:rsidP="00DC2F5F">
            <w:pPr>
              <w:pStyle w:val="TableBody"/>
              <w:rPr>
                <w:snapToGrid w:val="0"/>
              </w:rPr>
            </w:pPr>
            <w:r>
              <w:rPr>
                <w:snapToGrid w:val="0"/>
              </w:rPr>
              <w:t>Anthem proposes the following change:</w:t>
            </w:r>
          </w:p>
          <w:p w14:paraId="1AD2C6C4" w14:textId="79D9105C" w:rsidR="00DC2F5F" w:rsidRDefault="00DC2F5F" w:rsidP="00DC2F5F">
            <w:pPr>
              <w:pStyle w:val="TableBody"/>
              <w:rPr>
                <w:snapToGrid w:val="0"/>
              </w:rPr>
            </w:pPr>
            <w:r w:rsidRPr="000E3BC4">
              <w:rPr>
                <w:snapToGrid w:val="0"/>
              </w:rPr>
              <w:t xml:space="preserve">Intensive chemical dependency after care/follow up </w:t>
            </w:r>
            <w:r w:rsidRPr="000E3BC4">
              <w:rPr>
                <w:strike/>
                <w:snapToGrid w:val="0"/>
              </w:rPr>
              <w:t>(coordinate through the EAP)</w:t>
            </w:r>
            <w:r w:rsidRPr="000E3BC4">
              <w:rPr>
                <w:snapToGrid w:val="0"/>
              </w:rPr>
              <w:t>;</w:t>
            </w:r>
          </w:p>
        </w:tc>
      </w:tr>
      <w:tr w:rsidR="00DC2F5F" w14:paraId="4BF9FACF" w14:textId="77777777" w:rsidTr="00EC568D">
        <w:tc>
          <w:tcPr>
            <w:tcW w:w="1416" w:type="dxa"/>
            <w:shd w:val="clear" w:color="auto" w:fill="auto"/>
          </w:tcPr>
          <w:p w14:paraId="18D6839F" w14:textId="7CF95A7A" w:rsidR="00DC2F5F" w:rsidRPr="00BE4C53" w:rsidRDefault="00DC2F5F" w:rsidP="00DC2F5F">
            <w:pPr>
              <w:pStyle w:val="TableBody"/>
              <w:rPr>
                <w:snapToGrid w:val="0"/>
              </w:rPr>
            </w:pPr>
            <w:r w:rsidRPr="00BE4C53">
              <w:rPr>
                <w:snapToGrid w:val="0"/>
              </w:rPr>
              <w:t xml:space="preserve">Attachment B1 Scope of Services Third Party Administrative Services for the </w:t>
            </w:r>
          </w:p>
          <w:p w14:paraId="13EF1EAD" w14:textId="78842C79" w:rsidR="00DC2F5F" w:rsidRDefault="00DC2F5F" w:rsidP="00DC2F5F">
            <w:pPr>
              <w:pStyle w:val="TableBody"/>
              <w:rPr>
                <w:snapToGrid w:val="0"/>
              </w:rPr>
            </w:pPr>
            <w:r w:rsidRPr="00BE4C53">
              <w:rPr>
                <w:snapToGrid w:val="0"/>
              </w:rPr>
              <w:t>State employee medical plans – Statewide network</w:t>
            </w:r>
          </w:p>
        </w:tc>
        <w:tc>
          <w:tcPr>
            <w:tcW w:w="1650" w:type="dxa"/>
            <w:shd w:val="clear" w:color="auto" w:fill="auto"/>
          </w:tcPr>
          <w:p w14:paraId="5AB794A2" w14:textId="17164FB3" w:rsidR="00DC2F5F" w:rsidRDefault="00DC2F5F" w:rsidP="00DC2F5F">
            <w:pPr>
              <w:pStyle w:val="TableBody"/>
              <w:rPr>
                <w:snapToGrid w:val="0"/>
              </w:rPr>
            </w:pPr>
            <w:r>
              <w:rPr>
                <w:snapToGrid w:val="0"/>
              </w:rPr>
              <w:t>Federal Compliance</w:t>
            </w:r>
          </w:p>
        </w:tc>
        <w:tc>
          <w:tcPr>
            <w:tcW w:w="1434" w:type="dxa"/>
            <w:shd w:val="clear" w:color="auto" w:fill="auto"/>
          </w:tcPr>
          <w:p w14:paraId="665030C8" w14:textId="603EFC3A" w:rsidR="00DC2F5F" w:rsidRDefault="00DC2F5F" w:rsidP="00DC2F5F">
            <w:pPr>
              <w:pStyle w:val="TableBody"/>
              <w:rPr>
                <w:snapToGrid w:val="0"/>
              </w:rPr>
            </w:pPr>
            <w:r>
              <w:rPr>
                <w:snapToGrid w:val="0"/>
              </w:rPr>
              <w:t>(A), (B), (C)</w:t>
            </w:r>
          </w:p>
        </w:tc>
        <w:tc>
          <w:tcPr>
            <w:tcW w:w="1256" w:type="dxa"/>
            <w:shd w:val="clear" w:color="auto" w:fill="auto"/>
          </w:tcPr>
          <w:p w14:paraId="4C04B143" w14:textId="0FAADC6E" w:rsidR="00DC2F5F" w:rsidRDefault="00DC2F5F" w:rsidP="00DC2F5F">
            <w:pPr>
              <w:pStyle w:val="TableBody"/>
              <w:rPr>
                <w:snapToGrid w:val="0"/>
              </w:rPr>
            </w:pPr>
            <w:r>
              <w:rPr>
                <w:snapToGrid w:val="0"/>
              </w:rPr>
              <w:t>7</w:t>
            </w:r>
          </w:p>
        </w:tc>
        <w:tc>
          <w:tcPr>
            <w:tcW w:w="2874" w:type="dxa"/>
            <w:shd w:val="clear" w:color="auto" w:fill="auto"/>
          </w:tcPr>
          <w:p w14:paraId="2C4131CC" w14:textId="77777777" w:rsidR="00DC2F5F" w:rsidRDefault="00DC2F5F" w:rsidP="00DC2F5F">
            <w:pPr>
              <w:pStyle w:val="TableBody"/>
              <w:rPr>
                <w:snapToGrid w:val="0"/>
              </w:rPr>
            </w:pPr>
            <w:r>
              <w:rPr>
                <w:snapToGrid w:val="0"/>
              </w:rPr>
              <w:t>Anthem proposes an update to the contract language as follows:</w:t>
            </w:r>
          </w:p>
          <w:p w14:paraId="4FCDFAA5" w14:textId="3C17ED5A" w:rsidR="00DC2F5F" w:rsidRDefault="00DC2F5F" w:rsidP="00DC2F5F">
            <w:pPr>
              <w:pStyle w:val="TableBody"/>
              <w:rPr>
                <w:snapToGrid w:val="0"/>
              </w:rPr>
            </w:pPr>
            <w:r>
              <w:rPr>
                <w:snapToGrid w:val="0"/>
              </w:rPr>
              <w:t>Contractor agrees to comply with all applicable transparency rules and requirements.</w:t>
            </w:r>
          </w:p>
        </w:tc>
      </w:tr>
      <w:tr w:rsidR="00DC2F5F" w14:paraId="20CDB983" w14:textId="77777777" w:rsidTr="00CA66B1">
        <w:tc>
          <w:tcPr>
            <w:tcW w:w="1416" w:type="dxa"/>
          </w:tcPr>
          <w:p w14:paraId="5A57D2F4" w14:textId="77777777" w:rsidR="00DC2F5F" w:rsidRPr="0042796C" w:rsidRDefault="00DC2F5F" w:rsidP="00DC2F5F">
            <w:pPr>
              <w:pStyle w:val="TableBody"/>
              <w:rPr>
                <w:snapToGrid w:val="0"/>
              </w:rPr>
            </w:pPr>
            <w:r w:rsidRPr="0042796C">
              <w:rPr>
                <w:snapToGrid w:val="0"/>
              </w:rPr>
              <w:t xml:space="preserve">Attachment B1 Scope of Services Third Party Administrative Services for the </w:t>
            </w:r>
          </w:p>
          <w:p w14:paraId="6B802AE8" w14:textId="7644B54D" w:rsidR="00DC2F5F" w:rsidRPr="00BE4C53" w:rsidRDefault="00DC2F5F" w:rsidP="00DC2F5F">
            <w:pPr>
              <w:pStyle w:val="TableBody"/>
              <w:rPr>
                <w:snapToGrid w:val="0"/>
              </w:rPr>
            </w:pPr>
            <w:r w:rsidRPr="0042796C">
              <w:rPr>
                <w:snapToGrid w:val="0"/>
              </w:rPr>
              <w:t>State employee medical plans – Statewide network</w:t>
            </w:r>
          </w:p>
        </w:tc>
        <w:tc>
          <w:tcPr>
            <w:tcW w:w="1650" w:type="dxa"/>
          </w:tcPr>
          <w:p w14:paraId="2EFAF21B" w14:textId="77D19D12" w:rsidR="00DC2F5F" w:rsidRDefault="00DC2F5F" w:rsidP="00DC2F5F">
            <w:pPr>
              <w:pStyle w:val="TableBody"/>
              <w:rPr>
                <w:snapToGrid w:val="0"/>
              </w:rPr>
            </w:pPr>
            <w:r>
              <w:rPr>
                <w:snapToGrid w:val="0"/>
              </w:rPr>
              <w:t>Transparency</w:t>
            </w:r>
          </w:p>
        </w:tc>
        <w:tc>
          <w:tcPr>
            <w:tcW w:w="1434" w:type="dxa"/>
          </w:tcPr>
          <w:p w14:paraId="6C26B7F8" w14:textId="5119BE37" w:rsidR="00DC2F5F" w:rsidRDefault="00DC2F5F" w:rsidP="00DC2F5F">
            <w:pPr>
              <w:pStyle w:val="TableBody"/>
              <w:rPr>
                <w:snapToGrid w:val="0"/>
              </w:rPr>
            </w:pPr>
            <w:r>
              <w:rPr>
                <w:snapToGrid w:val="0"/>
              </w:rPr>
              <w:t>D</w:t>
            </w:r>
          </w:p>
        </w:tc>
        <w:tc>
          <w:tcPr>
            <w:tcW w:w="1256" w:type="dxa"/>
          </w:tcPr>
          <w:p w14:paraId="246C8DD8" w14:textId="6CC2B3CF" w:rsidR="00DC2F5F" w:rsidRDefault="00DC2F5F" w:rsidP="00DC2F5F">
            <w:pPr>
              <w:pStyle w:val="TableBody"/>
              <w:rPr>
                <w:snapToGrid w:val="0"/>
              </w:rPr>
            </w:pPr>
            <w:r>
              <w:rPr>
                <w:snapToGrid w:val="0"/>
              </w:rPr>
              <w:t>7</w:t>
            </w:r>
          </w:p>
        </w:tc>
        <w:tc>
          <w:tcPr>
            <w:tcW w:w="2874" w:type="dxa"/>
          </w:tcPr>
          <w:p w14:paraId="0F9EB60D" w14:textId="77777777" w:rsidR="00DC2F5F" w:rsidRDefault="00DC2F5F" w:rsidP="00DC2F5F">
            <w:pPr>
              <w:pStyle w:val="TableBody"/>
              <w:rPr>
                <w:snapToGrid w:val="0"/>
              </w:rPr>
            </w:pPr>
            <w:r>
              <w:rPr>
                <w:snapToGrid w:val="0"/>
              </w:rPr>
              <w:t>Anthem proposes the following edit:</w:t>
            </w:r>
          </w:p>
          <w:p w14:paraId="738A6EE8" w14:textId="2062F6B1" w:rsidR="00DC2F5F" w:rsidRDefault="00DC2F5F" w:rsidP="00DC2F5F">
            <w:pPr>
              <w:pStyle w:val="TableBody"/>
              <w:rPr>
                <w:snapToGrid w:val="0"/>
              </w:rPr>
            </w:pPr>
            <w:r w:rsidRPr="0042796C">
              <w:rPr>
                <w:snapToGrid w:val="0"/>
              </w:rPr>
              <w:t xml:space="preserve">Clearly designate all providers included in the State’s preferred provider tier within the provider search tool including any preferred providers </w:t>
            </w:r>
            <w:r w:rsidRPr="00400676">
              <w:rPr>
                <w:b/>
                <w:strike/>
                <w:snapToGrid w:val="0"/>
                <w:color w:val="FF0000"/>
              </w:rPr>
              <w:t xml:space="preserve">included </w:t>
            </w:r>
            <w:proofErr w:type="gramStart"/>
            <w:r w:rsidRPr="00400676">
              <w:rPr>
                <w:b/>
                <w:strike/>
                <w:snapToGrid w:val="0"/>
                <w:color w:val="FF0000"/>
              </w:rPr>
              <w:t>as a result of</w:t>
            </w:r>
            <w:proofErr w:type="gramEnd"/>
            <w:r w:rsidRPr="00400676">
              <w:rPr>
                <w:b/>
                <w:strike/>
                <w:snapToGrid w:val="0"/>
                <w:color w:val="FF0000"/>
              </w:rPr>
              <w:t xml:space="preserve"> the State contracting with providers on a Direct Provider Pricing Arrangement</w:t>
            </w:r>
            <w:r w:rsidRPr="00400676">
              <w:rPr>
                <w:b/>
                <w:snapToGrid w:val="0"/>
                <w:color w:val="FF0000"/>
              </w:rPr>
              <w:t>.</w:t>
            </w:r>
          </w:p>
        </w:tc>
      </w:tr>
      <w:tr w:rsidR="00DC2F5F" w14:paraId="7B731AC9" w14:textId="77777777" w:rsidTr="00CA66B1">
        <w:tc>
          <w:tcPr>
            <w:tcW w:w="1416" w:type="dxa"/>
          </w:tcPr>
          <w:p w14:paraId="1F72EA52" w14:textId="2E66E2CF" w:rsidR="00DC2F5F" w:rsidRPr="00BE4C53" w:rsidRDefault="00DC2F5F" w:rsidP="00DC2F5F">
            <w:pPr>
              <w:pStyle w:val="TableBody"/>
              <w:rPr>
                <w:snapToGrid w:val="0"/>
              </w:rPr>
            </w:pPr>
            <w:r w:rsidRPr="00BE4C53">
              <w:rPr>
                <w:snapToGrid w:val="0"/>
              </w:rPr>
              <w:lastRenderedPageBreak/>
              <w:t xml:space="preserve">Attachment B1 Scope of Services Third Party Administrative Services for the </w:t>
            </w:r>
          </w:p>
          <w:p w14:paraId="05FC5D70" w14:textId="16940437" w:rsidR="00DC2F5F" w:rsidRDefault="00DC2F5F" w:rsidP="00DC2F5F">
            <w:pPr>
              <w:pStyle w:val="TableBody"/>
              <w:rPr>
                <w:snapToGrid w:val="0"/>
              </w:rPr>
            </w:pPr>
            <w:r w:rsidRPr="00BE4C53">
              <w:rPr>
                <w:snapToGrid w:val="0"/>
              </w:rPr>
              <w:t>State employee medical plans – Statewide network</w:t>
            </w:r>
          </w:p>
        </w:tc>
        <w:tc>
          <w:tcPr>
            <w:tcW w:w="1650" w:type="dxa"/>
          </w:tcPr>
          <w:p w14:paraId="5017C678" w14:textId="66CF7637" w:rsidR="00DC2F5F" w:rsidRDefault="00DC2F5F" w:rsidP="00DC2F5F">
            <w:pPr>
              <w:pStyle w:val="TableBody"/>
              <w:rPr>
                <w:snapToGrid w:val="0"/>
              </w:rPr>
            </w:pPr>
            <w:r>
              <w:rPr>
                <w:snapToGrid w:val="0"/>
              </w:rPr>
              <w:t>Claim Payment</w:t>
            </w:r>
          </w:p>
        </w:tc>
        <w:tc>
          <w:tcPr>
            <w:tcW w:w="1434" w:type="dxa"/>
          </w:tcPr>
          <w:p w14:paraId="2DDDECB2" w14:textId="097A680E" w:rsidR="00DC2F5F" w:rsidRDefault="00DC2F5F" w:rsidP="00DC2F5F">
            <w:pPr>
              <w:pStyle w:val="TableBody"/>
              <w:rPr>
                <w:snapToGrid w:val="0"/>
              </w:rPr>
            </w:pPr>
            <w:r>
              <w:rPr>
                <w:snapToGrid w:val="0"/>
              </w:rPr>
              <w:t>D(5)</w:t>
            </w:r>
          </w:p>
        </w:tc>
        <w:tc>
          <w:tcPr>
            <w:tcW w:w="1256" w:type="dxa"/>
          </w:tcPr>
          <w:p w14:paraId="0F86ED24" w14:textId="5D22FE42" w:rsidR="00DC2F5F" w:rsidRDefault="000151AA" w:rsidP="00DC2F5F">
            <w:pPr>
              <w:pStyle w:val="TableBody"/>
              <w:rPr>
                <w:snapToGrid w:val="0"/>
              </w:rPr>
            </w:pPr>
            <w:r>
              <w:rPr>
                <w:snapToGrid w:val="0"/>
              </w:rPr>
              <w:t>8</w:t>
            </w:r>
          </w:p>
        </w:tc>
        <w:tc>
          <w:tcPr>
            <w:tcW w:w="2874" w:type="dxa"/>
          </w:tcPr>
          <w:p w14:paraId="067D6D9A" w14:textId="77777777" w:rsidR="00DC2F5F" w:rsidRDefault="00DC2F5F" w:rsidP="00DC2F5F">
            <w:pPr>
              <w:pStyle w:val="TableBody"/>
              <w:rPr>
                <w:snapToGrid w:val="0"/>
              </w:rPr>
            </w:pPr>
            <w:r>
              <w:rPr>
                <w:snapToGrid w:val="0"/>
              </w:rPr>
              <w:t>Anthem proposes a change to the wording of the provision as follows:</w:t>
            </w:r>
          </w:p>
          <w:p w14:paraId="3B25B951" w14:textId="71038088" w:rsidR="00DC2F5F" w:rsidRDefault="00DC2F5F" w:rsidP="00DC2F5F">
            <w:pPr>
              <w:pStyle w:val="TableBody"/>
              <w:rPr>
                <w:snapToGrid w:val="0"/>
              </w:rPr>
            </w:pPr>
            <w:r w:rsidRPr="00BE4C53">
              <w:rPr>
                <w:snapToGrid w:val="0"/>
              </w:rPr>
              <w:t xml:space="preserve">If the Contractor makes any payment on behalf of the </w:t>
            </w:r>
            <w:r w:rsidRPr="00EC568D">
              <w:rPr>
                <w:b/>
                <w:strike/>
                <w:snapToGrid w:val="0"/>
                <w:color w:val="FF0000"/>
              </w:rPr>
              <w:t>employer</w:t>
            </w:r>
            <w:r>
              <w:rPr>
                <w:snapToGrid w:val="0"/>
              </w:rPr>
              <w:t xml:space="preserve"> </w:t>
            </w:r>
            <w:r w:rsidRPr="00A44773">
              <w:rPr>
                <w:snapToGrid w:val="0"/>
                <w:color w:val="auto"/>
              </w:rPr>
              <w:t>State</w:t>
            </w:r>
            <w:r w:rsidRPr="00BE4C53">
              <w:rPr>
                <w:snapToGrid w:val="0"/>
              </w:rPr>
              <w:t xml:space="preserve">, that according to the terms of this Plan should not have been made, including payment made in error, the Contractor may recover that incorrect payment </w:t>
            </w:r>
            <w:proofErr w:type="gramStart"/>
            <w:r w:rsidRPr="00BE4C53">
              <w:rPr>
                <w:snapToGrid w:val="0"/>
              </w:rPr>
              <w:t>whether or not</w:t>
            </w:r>
            <w:proofErr w:type="gramEnd"/>
            <w:r w:rsidRPr="00BE4C53">
              <w:rPr>
                <w:snapToGrid w:val="0"/>
              </w:rPr>
              <w:t xml:space="preserve"> it was made due to Contractor’s own error, from the person to whom it was made or from any other appropriate party.</w:t>
            </w:r>
          </w:p>
        </w:tc>
      </w:tr>
      <w:tr w:rsidR="00DC2F5F" w14:paraId="5BFDCC49" w14:textId="77777777" w:rsidTr="00CA66B1">
        <w:tc>
          <w:tcPr>
            <w:tcW w:w="1416" w:type="dxa"/>
          </w:tcPr>
          <w:p w14:paraId="4B6CF16B" w14:textId="799178D7" w:rsidR="00DC2F5F" w:rsidRPr="00BE4C53" w:rsidRDefault="00DC2F5F" w:rsidP="00DC2F5F">
            <w:pPr>
              <w:pStyle w:val="TableBody"/>
              <w:rPr>
                <w:snapToGrid w:val="0"/>
              </w:rPr>
            </w:pPr>
            <w:r w:rsidRPr="00BE4C53">
              <w:rPr>
                <w:snapToGrid w:val="0"/>
              </w:rPr>
              <w:t xml:space="preserve">Attachment B1 Scope of Services Third Party Administrative Services for the </w:t>
            </w:r>
          </w:p>
          <w:p w14:paraId="2D43C1DE" w14:textId="2D7674CF" w:rsidR="00DC2F5F" w:rsidRPr="00BE4C53" w:rsidRDefault="00DC2F5F" w:rsidP="00DC2F5F">
            <w:pPr>
              <w:pStyle w:val="TableBody"/>
              <w:rPr>
                <w:snapToGrid w:val="0"/>
              </w:rPr>
            </w:pPr>
            <w:r w:rsidRPr="00BE4C53">
              <w:rPr>
                <w:snapToGrid w:val="0"/>
              </w:rPr>
              <w:t>State employee medical plans – Statewide network</w:t>
            </w:r>
          </w:p>
        </w:tc>
        <w:tc>
          <w:tcPr>
            <w:tcW w:w="1650" w:type="dxa"/>
          </w:tcPr>
          <w:p w14:paraId="1B71284F" w14:textId="7918F6D0" w:rsidR="00DC2F5F" w:rsidRDefault="00DC2F5F" w:rsidP="00DC2F5F">
            <w:pPr>
              <w:pStyle w:val="TableBody"/>
              <w:rPr>
                <w:snapToGrid w:val="0"/>
              </w:rPr>
            </w:pPr>
            <w:r>
              <w:rPr>
                <w:snapToGrid w:val="0"/>
              </w:rPr>
              <w:t>Claim Payment</w:t>
            </w:r>
          </w:p>
        </w:tc>
        <w:tc>
          <w:tcPr>
            <w:tcW w:w="1434" w:type="dxa"/>
          </w:tcPr>
          <w:p w14:paraId="5F241D30" w14:textId="79E22AA6" w:rsidR="00DC2F5F" w:rsidRDefault="00DC2F5F" w:rsidP="00DC2F5F">
            <w:pPr>
              <w:pStyle w:val="TableBody"/>
              <w:rPr>
                <w:snapToGrid w:val="0"/>
              </w:rPr>
            </w:pPr>
            <w:r>
              <w:rPr>
                <w:snapToGrid w:val="0"/>
              </w:rPr>
              <w:t>6(2)</w:t>
            </w:r>
          </w:p>
        </w:tc>
        <w:tc>
          <w:tcPr>
            <w:tcW w:w="1256" w:type="dxa"/>
          </w:tcPr>
          <w:p w14:paraId="0780A703" w14:textId="5831B38C" w:rsidR="00DC2F5F" w:rsidRDefault="00DC2F5F" w:rsidP="00DC2F5F">
            <w:pPr>
              <w:pStyle w:val="TableBody"/>
              <w:rPr>
                <w:snapToGrid w:val="0"/>
              </w:rPr>
            </w:pPr>
            <w:r>
              <w:rPr>
                <w:snapToGrid w:val="0"/>
              </w:rPr>
              <w:t>8</w:t>
            </w:r>
          </w:p>
        </w:tc>
        <w:tc>
          <w:tcPr>
            <w:tcW w:w="2874" w:type="dxa"/>
          </w:tcPr>
          <w:p w14:paraId="3AD159A4" w14:textId="77777777" w:rsidR="00827AD3" w:rsidRDefault="00DC2F5F" w:rsidP="00827AD3">
            <w:pPr>
              <w:pStyle w:val="TableBody"/>
              <w:rPr>
                <w:snapToGrid w:val="0"/>
              </w:rPr>
            </w:pPr>
            <w:r>
              <w:rPr>
                <w:snapToGrid w:val="0"/>
              </w:rPr>
              <w:t>Anthem proposes the following language:</w:t>
            </w:r>
            <w:r w:rsidR="00827AD3">
              <w:rPr>
                <w:snapToGrid w:val="0"/>
              </w:rPr>
              <w:t xml:space="preserve"> </w:t>
            </w:r>
          </w:p>
          <w:p w14:paraId="6D93D922" w14:textId="19FA851D" w:rsidR="00DC2F5F" w:rsidRDefault="00DC2F5F" w:rsidP="00827AD3">
            <w:pPr>
              <w:pStyle w:val="TableBody"/>
              <w:rPr>
                <w:snapToGrid w:val="0"/>
              </w:rPr>
            </w:pPr>
            <w:r w:rsidRPr="003806B1">
              <w:rPr>
                <w:snapToGrid w:val="0"/>
              </w:rPr>
              <w:lastRenderedPageBreak/>
              <w:t>Payment Innovation Programs</w:t>
            </w:r>
            <w:r>
              <w:rPr>
                <w:snapToGrid w:val="0"/>
              </w:rPr>
              <w:t xml:space="preserve">: </w:t>
            </w:r>
            <w:r w:rsidRPr="003806B1">
              <w:rPr>
                <w:snapToGrid w:val="0"/>
              </w:rPr>
              <w:t>If a Provider or Vendor participates in any Contractor payment innovation program, in which performance incentives, rewards or bonuses are paid based on the achievement of cost, quality, efficiency, or service standards or metrics adopted by Contractor (“Payment Innovation Programs”), Paid Claims shall also include the amount of such payments to Providers or Vendors for these Payment Innovation Programs.  Such payments may be charged to the State on a per claim, lump sum, per Subscriber, or per Member basis and shall be based on Contractor’s predetermined methodology for such Payment Innovation Program.  The total monies charged to fund a Payment Innovation Program shall be actuarially determined as the amount necessary to fund the expected payments attributable to the Payment Innovation Program.  Prior to its implementation, Contractor shall provide the State with a description of the Payment Innovation Program, the methodology that will be utilized to charge the State, and any reconciliation process performed in connection with such program.  Contractor will provide the State with a report clearly reflecting the Payment Innovation Program Payments charged to the State.</w:t>
            </w:r>
          </w:p>
        </w:tc>
      </w:tr>
      <w:tr w:rsidR="00DC2F5F" w14:paraId="50784C09" w14:textId="77777777" w:rsidTr="00CA66B1">
        <w:tc>
          <w:tcPr>
            <w:tcW w:w="1416" w:type="dxa"/>
          </w:tcPr>
          <w:p w14:paraId="0278BAE8" w14:textId="523755DB" w:rsidR="00DC2F5F" w:rsidRPr="000F3A6F" w:rsidRDefault="00DC2F5F" w:rsidP="00DC2F5F">
            <w:pPr>
              <w:pStyle w:val="TableBody"/>
              <w:rPr>
                <w:snapToGrid w:val="0"/>
              </w:rPr>
            </w:pPr>
            <w:r w:rsidRPr="000F3A6F">
              <w:rPr>
                <w:snapToGrid w:val="0"/>
              </w:rPr>
              <w:lastRenderedPageBreak/>
              <w:t xml:space="preserve">Attachment B1 Scope of Services Third Party Administrative Services for the </w:t>
            </w:r>
          </w:p>
          <w:p w14:paraId="77806281" w14:textId="6CA70B2E" w:rsidR="00DC2F5F" w:rsidRDefault="00DC2F5F" w:rsidP="00DC2F5F">
            <w:pPr>
              <w:pStyle w:val="TableBody"/>
              <w:rPr>
                <w:snapToGrid w:val="0"/>
              </w:rPr>
            </w:pPr>
            <w:r w:rsidRPr="000F3A6F">
              <w:rPr>
                <w:snapToGrid w:val="0"/>
              </w:rPr>
              <w:t>State employee medical plans – Statewide network</w:t>
            </w:r>
          </w:p>
        </w:tc>
        <w:tc>
          <w:tcPr>
            <w:tcW w:w="1650" w:type="dxa"/>
          </w:tcPr>
          <w:p w14:paraId="134FDA04" w14:textId="6DA13436" w:rsidR="00DC2F5F" w:rsidRDefault="00DC2F5F" w:rsidP="00DC2F5F">
            <w:pPr>
              <w:pStyle w:val="TableBody"/>
              <w:rPr>
                <w:snapToGrid w:val="0"/>
              </w:rPr>
            </w:pPr>
            <w:proofErr w:type="spellStart"/>
            <w:r>
              <w:rPr>
                <w:snapToGrid w:val="0"/>
              </w:rPr>
              <w:t>InterPlan</w:t>
            </w:r>
            <w:proofErr w:type="spellEnd"/>
            <w:r>
              <w:rPr>
                <w:snapToGrid w:val="0"/>
              </w:rPr>
              <w:t xml:space="preserve"> Arrangements</w:t>
            </w:r>
          </w:p>
        </w:tc>
        <w:tc>
          <w:tcPr>
            <w:tcW w:w="1434" w:type="dxa"/>
          </w:tcPr>
          <w:p w14:paraId="796B7556" w14:textId="02F9878C" w:rsidR="00DC2F5F" w:rsidRDefault="00DC2F5F" w:rsidP="00DC2F5F">
            <w:pPr>
              <w:pStyle w:val="TableBody"/>
              <w:rPr>
                <w:snapToGrid w:val="0"/>
              </w:rPr>
            </w:pPr>
            <w:r>
              <w:rPr>
                <w:snapToGrid w:val="0"/>
              </w:rPr>
              <w:t>(F)(1)(2)(A)(B)</w:t>
            </w:r>
          </w:p>
        </w:tc>
        <w:tc>
          <w:tcPr>
            <w:tcW w:w="1256" w:type="dxa"/>
          </w:tcPr>
          <w:p w14:paraId="2A8152B0" w14:textId="7539CACD" w:rsidR="00DC2F5F" w:rsidRDefault="00827AD3" w:rsidP="00DC2F5F">
            <w:pPr>
              <w:pStyle w:val="TableBody"/>
              <w:rPr>
                <w:snapToGrid w:val="0"/>
              </w:rPr>
            </w:pPr>
            <w:r>
              <w:rPr>
                <w:snapToGrid w:val="0"/>
              </w:rPr>
              <w:t>10</w:t>
            </w:r>
          </w:p>
        </w:tc>
        <w:tc>
          <w:tcPr>
            <w:tcW w:w="2874" w:type="dxa"/>
          </w:tcPr>
          <w:p w14:paraId="3E4DF9E3" w14:textId="57C240A8" w:rsidR="00DC2F5F" w:rsidRDefault="00DC2F5F" w:rsidP="00DC2F5F">
            <w:pPr>
              <w:pStyle w:val="TableBody"/>
              <w:rPr>
                <w:snapToGrid w:val="0"/>
              </w:rPr>
            </w:pPr>
            <w:r>
              <w:rPr>
                <w:snapToGrid w:val="0"/>
              </w:rPr>
              <w:t xml:space="preserve">Anthem proposes replacement of this provision with our </w:t>
            </w:r>
            <w:proofErr w:type="spellStart"/>
            <w:r>
              <w:rPr>
                <w:snapToGrid w:val="0"/>
              </w:rPr>
              <w:t>InterPlan</w:t>
            </w:r>
            <w:proofErr w:type="spellEnd"/>
            <w:r>
              <w:rPr>
                <w:snapToGrid w:val="0"/>
              </w:rPr>
              <w:t xml:space="preserve"> language. Please refer to the redlined Attachment B1 document for the proposed language.</w:t>
            </w:r>
          </w:p>
        </w:tc>
      </w:tr>
      <w:tr w:rsidR="00DC2F5F" w14:paraId="59420FAA" w14:textId="77777777" w:rsidTr="00CA66B1">
        <w:tc>
          <w:tcPr>
            <w:tcW w:w="1416" w:type="dxa"/>
          </w:tcPr>
          <w:p w14:paraId="668F41E8" w14:textId="7F5AC19B" w:rsidR="00DC2F5F" w:rsidRPr="000F3A6F" w:rsidRDefault="00DC2F5F" w:rsidP="00DC2F5F">
            <w:pPr>
              <w:pStyle w:val="TableBody"/>
              <w:rPr>
                <w:snapToGrid w:val="0"/>
              </w:rPr>
            </w:pPr>
            <w:r w:rsidRPr="000F3A6F">
              <w:rPr>
                <w:snapToGrid w:val="0"/>
              </w:rPr>
              <w:t xml:space="preserve">Attachment B1 Scope of Services Third Party Administrative Services for the </w:t>
            </w:r>
          </w:p>
          <w:p w14:paraId="66E23715" w14:textId="20E04490" w:rsidR="00DC2F5F" w:rsidRDefault="00DC2F5F" w:rsidP="00DC2F5F">
            <w:pPr>
              <w:pStyle w:val="TableBody"/>
              <w:rPr>
                <w:snapToGrid w:val="0"/>
              </w:rPr>
            </w:pPr>
            <w:r w:rsidRPr="000F3A6F">
              <w:rPr>
                <w:snapToGrid w:val="0"/>
              </w:rPr>
              <w:t>State employee medical plans – Statewide network</w:t>
            </w:r>
          </w:p>
        </w:tc>
        <w:tc>
          <w:tcPr>
            <w:tcW w:w="1650" w:type="dxa"/>
          </w:tcPr>
          <w:p w14:paraId="0F680EC7" w14:textId="34CECF02" w:rsidR="00DC2F5F" w:rsidRDefault="00DC2F5F" w:rsidP="00DC2F5F">
            <w:pPr>
              <w:pStyle w:val="TableBody"/>
              <w:rPr>
                <w:snapToGrid w:val="0"/>
              </w:rPr>
            </w:pPr>
            <w:r>
              <w:rPr>
                <w:snapToGrid w:val="0"/>
              </w:rPr>
              <w:t>Consideration and Premiums</w:t>
            </w:r>
          </w:p>
        </w:tc>
        <w:tc>
          <w:tcPr>
            <w:tcW w:w="1434" w:type="dxa"/>
          </w:tcPr>
          <w:p w14:paraId="260B9C38" w14:textId="46F96544" w:rsidR="00DC2F5F" w:rsidRDefault="00DC2F5F" w:rsidP="00DC2F5F">
            <w:pPr>
              <w:pStyle w:val="TableBody"/>
              <w:rPr>
                <w:snapToGrid w:val="0"/>
              </w:rPr>
            </w:pPr>
            <w:r>
              <w:rPr>
                <w:snapToGrid w:val="0"/>
              </w:rPr>
              <w:t>(A)(1)(A)</w:t>
            </w:r>
          </w:p>
        </w:tc>
        <w:tc>
          <w:tcPr>
            <w:tcW w:w="1256" w:type="dxa"/>
          </w:tcPr>
          <w:p w14:paraId="2674E577" w14:textId="799B23F5" w:rsidR="00DC2F5F" w:rsidRDefault="00827AD3" w:rsidP="00DC2F5F">
            <w:pPr>
              <w:pStyle w:val="TableBody"/>
              <w:rPr>
                <w:snapToGrid w:val="0"/>
              </w:rPr>
            </w:pPr>
            <w:r>
              <w:rPr>
                <w:snapToGrid w:val="0"/>
              </w:rPr>
              <w:t>17</w:t>
            </w:r>
          </w:p>
        </w:tc>
        <w:tc>
          <w:tcPr>
            <w:tcW w:w="2874" w:type="dxa"/>
          </w:tcPr>
          <w:p w14:paraId="6D93C6E4" w14:textId="66AC6991" w:rsidR="00DC2F5F" w:rsidRDefault="00DC2F5F" w:rsidP="00DC2F5F">
            <w:pPr>
              <w:pStyle w:val="TableBody"/>
              <w:rPr>
                <w:snapToGrid w:val="0"/>
              </w:rPr>
            </w:pPr>
            <w:r>
              <w:rPr>
                <w:snapToGrid w:val="0"/>
              </w:rPr>
              <w:t xml:space="preserve">Anthem proposes a change in wording to the provision as follows: </w:t>
            </w:r>
            <w:r w:rsidRPr="005643CB">
              <w:rPr>
                <w:snapToGrid w:val="0"/>
              </w:rPr>
              <w:t xml:space="preserve">The administrative fee, equivalent to $XXXX </w:t>
            </w:r>
            <w:r w:rsidRPr="00EC568D">
              <w:rPr>
                <w:b/>
                <w:strike/>
                <w:snapToGrid w:val="0"/>
                <w:color w:val="FF0000"/>
              </w:rPr>
              <w:t>PEPM</w:t>
            </w:r>
            <w:r w:rsidRPr="00EC568D">
              <w:rPr>
                <w:b/>
                <w:snapToGrid w:val="0"/>
                <w:color w:val="FF0000"/>
              </w:rPr>
              <w:t xml:space="preserve"> </w:t>
            </w:r>
            <w:r>
              <w:rPr>
                <w:snapToGrid w:val="0"/>
              </w:rPr>
              <w:t>PSPM</w:t>
            </w:r>
            <w:r w:rsidRPr="005643CB">
              <w:rPr>
                <w:snapToGrid w:val="0"/>
              </w:rPr>
              <w:t>, will be offered to the Indiana State Police Department and Conversation/Excise Plans.  [No other terms or portions of this Contract applies to the Indiana State Police Department and Conversation/Excise Plans.]</w:t>
            </w:r>
          </w:p>
        </w:tc>
      </w:tr>
      <w:tr w:rsidR="004D1815" w14:paraId="4527D177" w14:textId="77777777" w:rsidTr="00CA66B1">
        <w:tc>
          <w:tcPr>
            <w:tcW w:w="1416" w:type="dxa"/>
          </w:tcPr>
          <w:p w14:paraId="7F738230" w14:textId="0DCF5995" w:rsidR="004D1815" w:rsidRPr="000F3A6F" w:rsidRDefault="004D1815" w:rsidP="004D1815">
            <w:pPr>
              <w:pStyle w:val="TableBody"/>
              <w:rPr>
                <w:snapToGrid w:val="0"/>
              </w:rPr>
            </w:pPr>
            <w:r w:rsidRPr="000F3A6F">
              <w:rPr>
                <w:snapToGrid w:val="0"/>
              </w:rPr>
              <w:t xml:space="preserve">Attachment B1 Scope of Services Third Party Administrative Services for the </w:t>
            </w:r>
          </w:p>
          <w:p w14:paraId="5BCD54D6" w14:textId="0D5677A2" w:rsidR="004D1815" w:rsidRDefault="004D1815" w:rsidP="004D1815">
            <w:pPr>
              <w:pStyle w:val="TableBody"/>
              <w:rPr>
                <w:snapToGrid w:val="0"/>
              </w:rPr>
            </w:pPr>
            <w:r w:rsidRPr="000F3A6F">
              <w:rPr>
                <w:snapToGrid w:val="0"/>
              </w:rPr>
              <w:t>State employee medical plans – Statewide network</w:t>
            </w:r>
          </w:p>
        </w:tc>
        <w:tc>
          <w:tcPr>
            <w:tcW w:w="1650" w:type="dxa"/>
          </w:tcPr>
          <w:p w14:paraId="6F3C7C3E" w14:textId="19073F06" w:rsidR="004D1815" w:rsidRDefault="004D1815" w:rsidP="004D1815">
            <w:pPr>
              <w:pStyle w:val="TableBody"/>
              <w:rPr>
                <w:snapToGrid w:val="0"/>
              </w:rPr>
            </w:pPr>
            <w:r>
              <w:rPr>
                <w:snapToGrid w:val="0"/>
              </w:rPr>
              <w:t>Consideration and Premiums</w:t>
            </w:r>
          </w:p>
        </w:tc>
        <w:tc>
          <w:tcPr>
            <w:tcW w:w="1434" w:type="dxa"/>
          </w:tcPr>
          <w:p w14:paraId="7E7742F1" w14:textId="33B97B9C" w:rsidR="004D1815" w:rsidRDefault="004D1815" w:rsidP="004D1815">
            <w:pPr>
              <w:pStyle w:val="TableBody"/>
              <w:rPr>
                <w:snapToGrid w:val="0"/>
              </w:rPr>
            </w:pPr>
            <w:r>
              <w:rPr>
                <w:snapToGrid w:val="0"/>
              </w:rPr>
              <w:t>(B)(4)</w:t>
            </w:r>
          </w:p>
        </w:tc>
        <w:tc>
          <w:tcPr>
            <w:tcW w:w="1256" w:type="dxa"/>
          </w:tcPr>
          <w:p w14:paraId="40501176" w14:textId="2A6DAF50" w:rsidR="004D1815" w:rsidRDefault="00DE6F0D" w:rsidP="004D1815">
            <w:pPr>
              <w:pStyle w:val="TableBody"/>
              <w:rPr>
                <w:snapToGrid w:val="0"/>
              </w:rPr>
            </w:pPr>
            <w:r>
              <w:rPr>
                <w:snapToGrid w:val="0"/>
              </w:rPr>
              <w:t>17</w:t>
            </w:r>
          </w:p>
        </w:tc>
        <w:tc>
          <w:tcPr>
            <w:tcW w:w="2874" w:type="dxa"/>
          </w:tcPr>
          <w:p w14:paraId="4D30D4A2" w14:textId="184F70CB" w:rsidR="004D1815" w:rsidRDefault="004D1815" w:rsidP="004D1815">
            <w:pPr>
              <w:pStyle w:val="TableBody"/>
              <w:rPr>
                <w:snapToGrid w:val="0"/>
              </w:rPr>
            </w:pPr>
            <w:r>
              <w:rPr>
                <w:snapToGrid w:val="0"/>
              </w:rPr>
              <w:t>Anthem proposes changes to the provision language as follows:</w:t>
            </w:r>
          </w:p>
          <w:p w14:paraId="76E9A022" w14:textId="156134BC" w:rsidR="004D1815" w:rsidRPr="00ED4201" w:rsidRDefault="004D1815" w:rsidP="004D1815">
            <w:pPr>
              <w:pStyle w:val="TableBody"/>
              <w:rPr>
                <w:snapToGrid w:val="0"/>
              </w:rPr>
            </w:pPr>
            <w:r w:rsidRPr="00ED4201">
              <w:rPr>
                <w:snapToGrid w:val="0"/>
              </w:rPr>
              <w:t>Post Active Retention Charge</w:t>
            </w:r>
          </w:p>
          <w:p w14:paraId="5ABAA3B9" w14:textId="04BAD022" w:rsidR="004D1815" w:rsidRDefault="004D1815" w:rsidP="004D1815">
            <w:pPr>
              <w:pStyle w:val="TableBody"/>
              <w:rPr>
                <w:snapToGrid w:val="0"/>
              </w:rPr>
            </w:pPr>
            <w:r w:rsidRPr="00ED4201">
              <w:rPr>
                <w:snapToGrid w:val="0"/>
              </w:rPr>
              <w:lastRenderedPageBreak/>
              <w:t>Should this agreement terminate for any reason, the Contractor will process all claims incurred prior to the date of termination and any extended liability claims payable in accordance with the benefit provisions of the plan. Contractor will continue to bill the State weekly for self-insured claims incurred and paid under the State plan plus the</w:t>
            </w:r>
            <w:r>
              <w:rPr>
                <w:snapToGrid w:val="0"/>
              </w:rPr>
              <w:t xml:space="preserve"> Post Active Retention Charge. </w:t>
            </w:r>
            <w:r w:rsidRPr="00ED4201">
              <w:rPr>
                <w:snapToGrid w:val="0"/>
              </w:rPr>
              <w:t xml:space="preserve">The Post Active Retention charge will be based upon the (a) the average number of State Subscribers for the month immediately preceding the termination (Base </w:t>
            </w:r>
            <w:r w:rsidRPr="00400676">
              <w:rPr>
                <w:b/>
                <w:strike/>
                <w:snapToGrid w:val="0"/>
                <w:color w:val="FF0000"/>
              </w:rPr>
              <w:t>Enrollees</w:t>
            </w:r>
            <w:r>
              <w:rPr>
                <w:snapToGrid w:val="0"/>
              </w:rPr>
              <w:t xml:space="preserve"> </w:t>
            </w:r>
            <w:proofErr w:type="spellStart"/>
            <w:r>
              <w:rPr>
                <w:snapToGrid w:val="0"/>
              </w:rPr>
              <w:t>Subcribers</w:t>
            </w:r>
            <w:proofErr w:type="spellEnd"/>
            <w:r w:rsidRPr="00ED4201">
              <w:rPr>
                <w:snapToGrid w:val="0"/>
              </w:rPr>
              <w:t xml:space="preserve">) and (b) seventy-five percent (75%) of the </w:t>
            </w:r>
            <w:r w:rsidRPr="00400676">
              <w:rPr>
                <w:b/>
                <w:strike/>
                <w:snapToGrid w:val="0"/>
                <w:color w:val="FF0000"/>
              </w:rPr>
              <w:t>Weekly</w:t>
            </w:r>
            <w:r w:rsidRPr="00ED4201">
              <w:rPr>
                <w:snapToGrid w:val="0"/>
              </w:rPr>
              <w:t xml:space="preserve"> </w:t>
            </w:r>
            <w:r>
              <w:rPr>
                <w:snapToGrid w:val="0"/>
              </w:rPr>
              <w:t xml:space="preserve">Monthly </w:t>
            </w:r>
            <w:r w:rsidRPr="00ED4201">
              <w:rPr>
                <w:snapToGrid w:val="0"/>
              </w:rPr>
              <w:t>Administrative fee Component of the Administrative Charge in effect for the month prec</w:t>
            </w:r>
            <w:r>
              <w:rPr>
                <w:snapToGrid w:val="0"/>
              </w:rPr>
              <w:t xml:space="preserve">eding the date of termination. </w:t>
            </w:r>
            <w:r w:rsidRPr="00ED4201">
              <w:rPr>
                <w:snapToGrid w:val="0"/>
              </w:rPr>
              <w:t xml:space="preserve">The Post Active Retention Charge will be the product of the Base Subscribers and seventy-five percent (75%) of the </w:t>
            </w:r>
            <w:r w:rsidRPr="00400676">
              <w:rPr>
                <w:b/>
                <w:strike/>
                <w:snapToGrid w:val="0"/>
                <w:color w:val="FF0000"/>
              </w:rPr>
              <w:t>Weekly</w:t>
            </w:r>
            <w:r w:rsidRPr="00ED4201">
              <w:rPr>
                <w:snapToGrid w:val="0"/>
              </w:rPr>
              <w:t xml:space="preserve"> </w:t>
            </w:r>
            <w:r>
              <w:rPr>
                <w:snapToGrid w:val="0"/>
              </w:rPr>
              <w:t xml:space="preserve">Monthly Administrative Fee Component. </w:t>
            </w:r>
            <w:r w:rsidRPr="00ED4201">
              <w:rPr>
                <w:snapToGrid w:val="0"/>
              </w:rPr>
              <w:t>The Post Active Retention Charge will be included in the billings for a period of six</w:t>
            </w:r>
            <w:r>
              <w:rPr>
                <w:snapToGrid w:val="0"/>
              </w:rPr>
              <w:t xml:space="preserve"> (6) weeks after termination. </w:t>
            </w:r>
            <w:r w:rsidRPr="00ED4201">
              <w:rPr>
                <w:snapToGrid w:val="0"/>
              </w:rPr>
              <w:t>The weekly claims reimbursement billings will continue for a period of twelve (12) mon</w:t>
            </w:r>
            <w:r>
              <w:rPr>
                <w:snapToGrid w:val="0"/>
              </w:rPr>
              <w:t xml:space="preserve">ths from the termination date. </w:t>
            </w:r>
            <w:r w:rsidRPr="00ED4201">
              <w:rPr>
                <w:snapToGrid w:val="0"/>
              </w:rPr>
              <w:t>The Contractor will then prepare a final billing comprising its estimate of the future cost of unpaid claims incurred under the Contract.  This final billing, if agreed to by the State, is pay</w:t>
            </w:r>
            <w:r>
              <w:rPr>
                <w:snapToGrid w:val="0"/>
              </w:rPr>
              <w:t xml:space="preserve">able by the State within thirty </w:t>
            </w:r>
            <w:r w:rsidRPr="00ED4201">
              <w:rPr>
                <w:snapToGrid w:val="0"/>
              </w:rPr>
              <w:t>(30) days of receipt.</w:t>
            </w:r>
          </w:p>
        </w:tc>
      </w:tr>
      <w:tr w:rsidR="001A2EF6" w14:paraId="5F71E15A" w14:textId="77777777" w:rsidTr="00E6703B">
        <w:tc>
          <w:tcPr>
            <w:tcW w:w="1416" w:type="dxa"/>
            <w:shd w:val="clear" w:color="auto" w:fill="FFFF00"/>
          </w:tcPr>
          <w:p w14:paraId="30CFA5DA" w14:textId="2015F092" w:rsidR="001A2EF6" w:rsidRPr="00ED4201" w:rsidRDefault="001A2EF6" w:rsidP="001A2EF6">
            <w:pPr>
              <w:pStyle w:val="TableBody"/>
              <w:rPr>
                <w:snapToGrid w:val="0"/>
              </w:rPr>
            </w:pPr>
            <w:r w:rsidRPr="00ED4201">
              <w:rPr>
                <w:snapToGrid w:val="0"/>
              </w:rPr>
              <w:lastRenderedPageBreak/>
              <w:t>Attachment B2</w:t>
            </w:r>
          </w:p>
          <w:p w14:paraId="46A02C55" w14:textId="291A6866" w:rsidR="001A2EF6" w:rsidRDefault="001A2EF6" w:rsidP="001A2EF6">
            <w:pPr>
              <w:pStyle w:val="TableBody"/>
              <w:rPr>
                <w:snapToGrid w:val="0"/>
              </w:rPr>
            </w:pPr>
            <w:r w:rsidRPr="00ED4201">
              <w:rPr>
                <w:snapToGrid w:val="0"/>
              </w:rPr>
              <w:t>Scope of Services - Employee Assistance Program (EAP)</w:t>
            </w:r>
          </w:p>
        </w:tc>
        <w:tc>
          <w:tcPr>
            <w:tcW w:w="1650" w:type="dxa"/>
            <w:shd w:val="clear" w:color="auto" w:fill="FFFF00"/>
          </w:tcPr>
          <w:p w14:paraId="09D18708" w14:textId="08C73528" w:rsidR="001A2EF6" w:rsidRDefault="001A2EF6" w:rsidP="001A2EF6">
            <w:pPr>
              <w:pStyle w:val="TableBody"/>
              <w:rPr>
                <w:snapToGrid w:val="0"/>
              </w:rPr>
            </w:pPr>
            <w:r w:rsidRPr="00ED4201">
              <w:rPr>
                <w:snapToGrid w:val="0"/>
              </w:rPr>
              <w:t>Duties of th</w:t>
            </w:r>
            <w:r>
              <w:rPr>
                <w:snapToGrid w:val="0"/>
              </w:rPr>
              <w:t>e Contractor</w:t>
            </w:r>
          </w:p>
        </w:tc>
        <w:tc>
          <w:tcPr>
            <w:tcW w:w="1434" w:type="dxa"/>
            <w:shd w:val="clear" w:color="auto" w:fill="FFFF00"/>
          </w:tcPr>
          <w:p w14:paraId="463602B1" w14:textId="1840E576" w:rsidR="001A2EF6" w:rsidRDefault="001A2EF6" w:rsidP="001A2EF6">
            <w:pPr>
              <w:pStyle w:val="TableBody"/>
              <w:rPr>
                <w:snapToGrid w:val="0"/>
              </w:rPr>
            </w:pPr>
            <w:r>
              <w:rPr>
                <w:snapToGrid w:val="0"/>
              </w:rPr>
              <w:t>B(5)</w:t>
            </w:r>
          </w:p>
        </w:tc>
        <w:tc>
          <w:tcPr>
            <w:tcW w:w="1256" w:type="dxa"/>
            <w:shd w:val="clear" w:color="auto" w:fill="FFFF00"/>
          </w:tcPr>
          <w:p w14:paraId="21121067" w14:textId="75818538" w:rsidR="001A2EF6" w:rsidRDefault="009A53CF" w:rsidP="001A2EF6">
            <w:pPr>
              <w:pStyle w:val="TableBody"/>
              <w:rPr>
                <w:snapToGrid w:val="0"/>
              </w:rPr>
            </w:pPr>
            <w:r>
              <w:rPr>
                <w:snapToGrid w:val="0"/>
              </w:rPr>
              <w:t>1</w:t>
            </w:r>
          </w:p>
        </w:tc>
        <w:tc>
          <w:tcPr>
            <w:tcW w:w="2874" w:type="dxa"/>
            <w:shd w:val="clear" w:color="auto" w:fill="FFFF00"/>
          </w:tcPr>
          <w:p w14:paraId="798990C0" w14:textId="77777777" w:rsidR="001A2EF6" w:rsidRDefault="001A2EF6" w:rsidP="001A2EF6">
            <w:pPr>
              <w:pStyle w:val="TableBody"/>
              <w:rPr>
                <w:snapToGrid w:val="0"/>
              </w:rPr>
            </w:pPr>
            <w:r>
              <w:rPr>
                <w:snapToGrid w:val="0"/>
              </w:rPr>
              <w:t>Anthem proposes a change to this provision as follows:</w:t>
            </w:r>
          </w:p>
          <w:p w14:paraId="198E3D9B" w14:textId="46EFD34A" w:rsidR="001A2EF6" w:rsidRPr="00F07BDC" w:rsidRDefault="001A2EF6" w:rsidP="001A2EF6">
            <w:pPr>
              <w:pStyle w:val="TableBody"/>
              <w:rPr>
                <w:snapToGrid w:val="0"/>
              </w:rPr>
            </w:pPr>
            <w:r w:rsidRPr="00F07BDC">
              <w:rPr>
                <w:snapToGrid w:val="0"/>
              </w:rPr>
              <w:t>When a traumatic event occurs at the worksite or to a</w:t>
            </w:r>
            <w:r>
              <w:rPr>
                <w:snapToGrid w:val="0"/>
              </w:rPr>
              <w:t xml:space="preserve"> member, the State’s</w:t>
            </w:r>
            <w:r w:rsidRPr="00F07BDC">
              <w:rPr>
                <w:snapToGrid w:val="0"/>
              </w:rPr>
              <w:t xml:space="preserve"> representative will call the EAP and describe the incident to one of our clinical experts. Before sending counselors on site, our team, including the EAP client consultant, will consult with your representatives to: </w:t>
            </w:r>
          </w:p>
          <w:p w14:paraId="35DE43C9" w14:textId="77777777" w:rsidR="001A2EF6" w:rsidRDefault="001A2EF6" w:rsidP="001A2EF6">
            <w:pPr>
              <w:pStyle w:val="TableBodyBullet"/>
              <w:rPr>
                <w:snapToGrid w:val="0"/>
              </w:rPr>
            </w:pPr>
            <w:r w:rsidRPr="00F07BDC">
              <w:rPr>
                <w:snapToGrid w:val="0"/>
              </w:rPr>
              <w:t>Determine the most clinically appropriate response</w:t>
            </w:r>
          </w:p>
          <w:p w14:paraId="41D3BB02" w14:textId="77777777" w:rsidR="001A2EF6" w:rsidRDefault="001A2EF6" w:rsidP="001A2EF6">
            <w:pPr>
              <w:pStyle w:val="TableBodyBullet"/>
              <w:rPr>
                <w:snapToGrid w:val="0"/>
              </w:rPr>
            </w:pPr>
            <w:r w:rsidRPr="00F07BDC">
              <w:rPr>
                <w:snapToGrid w:val="0"/>
              </w:rPr>
              <w:t>Establish expectations</w:t>
            </w:r>
          </w:p>
          <w:p w14:paraId="08DBF9E4" w14:textId="2EFB4759" w:rsidR="001A2EF6" w:rsidRDefault="001A2EF6" w:rsidP="001A2EF6">
            <w:pPr>
              <w:pStyle w:val="TableBodyBullet"/>
              <w:rPr>
                <w:snapToGrid w:val="0"/>
              </w:rPr>
            </w:pPr>
            <w:r w:rsidRPr="00F07BDC">
              <w:rPr>
                <w:snapToGrid w:val="0"/>
              </w:rPr>
              <w:t>Determine the time, date and location of services</w:t>
            </w:r>
          </w:p>
          <w:p w14:paraId="4D0BF990" w14:textId="350BC875" w:rsidR="001A2EF6" w:rsidRPr="00F07BDC" w:rsidRDefault="001A2EF6" w:rsidP="001A2EF6">
            <w:pPr>
              <w:pStyle w:val="TableBodyBullet"/>
              <w:rPr>
                <w:snapToGrid w:val="0"/>
              </w:rPr>
            </w:pPr>
            <w:r w:rsidRPr="00F07BDC">
              <w:rPr>
                <w:snapToGrid w:val="0"/>
              </w:rPr>
              <w:t>Review the service announcement content</w:t>
            </w:r>
          </w:p>
        </w:tc>
      </w:tr>
      <w:tr w:rsidR="001A2EF6" w14:paraId="640566E2" w14:textId="77777777" w:rsidTr="00E6703B">
        <w:tc>
          <w:tcPr>
            <w:tcW w:w="1416" w:type="dxa"/>
            <w:shd w:val="clear" w:color="auto" w:fill="FFFF00"/>
          </w:tcPr>
          <w:p w14:paraId="68622B71" w14:textId="7D2CA6E6" w:rsidR="001A2EF6" w:rsidRPr="00EC568D" w:rsidRDefault="001A2EF6" w:rsidP="001A2EF6">
            <w:pPr>
              <w:pStyle w:val="TableBody"/>
              <w:rPr>
                <w:snapToGrid w:val="0"/>
              </w:rPr>
            </w:pPr>
            <w:r w:rsidRPr="00EC568D">
              <w:rPr>
                <w:snapToGrid w:val="0"/>
              </w:rPr>
              <w:t>Attachment B2</w:t>
            </w:r>
          </w:p>
          <w:p w14:paraId="191A487D" w14:textId="19297215" w:rsidR="001A2EF6" w:rsidRPr="00EC568D" w:rsidRDefault="001A2EF6" w:rsidP="001A2EF6">
            <w:pPr>
              <w:pStyle w:val="TableBody"/>
              <w:rPr>
                <w:snapToGrid w:val="0"/>
              </w:rPr>
            </w:pPr>
            <w:r w:rsidRPr="00EC568D">
              <w:rPr>
                <w:snapToGrid w:val="0"/>
              </w:rPr>
              <w:t>Scope of Services - Employee Assistance Program (EAP)</w:t>
            </w:r>
          </w:p>
        </w:tc>
        <w:tc>
          <w:tcPr>
            <w:tcW w:w="1650" w:type="dxa"/>
            <w:shd w:val="clear" w:color="auto" w:fill="FFFF00"/>
          </w:tcPr>
          <w:p w14:paraId="205BA68C" w14:textId="660A55E9" w:rsidR="001A2EF6" w:rsidRPr="00EC568D" w:rsidRDefault="001A2EF6" w:rsidP="001A2EF6">
            <w:pPr>
              <w:pStyle w:val="TableBody"/>
              <w:rPr>
                <w:snapToGrid w:val="0"/>
              </w:rPr>
            </w:pPr>
            <w:r w:rsidRPr="00EC568D">
              <w:rPr>
                <w:snapToGrid w:val="0"/>
              </w:rPr>
              <w:t>Duties of the Contractor</w:t>
            </w:r>
          </w:p>
        </w:tc>
        <w:tc>
          <w:tcPr>
            <w:tcW w:w="1434" w:type="dxa"/>
            <w:shd w:val="clear" w:color="auto" w:fill="FFFF00"/>
          </w:tcPr>
          <w:p w14:paraId="7711191B" w14:textId="1FDABF57" w:rsidR="001A2EF6" w:rsidRPr="00EC568D" w:rsidRDefault="001A2EF6" w:rsidP="001A2EF6">
            <w:pPr>
              <w:pStyle w:val="TableBody"/>
              <w:rPr>
                <w:snapToGrid w:val="0"/>
              </w:rPr>
            </w:pPr>
            <w:r w:rsidRPr="00EC568D">
              <w:rPr>
                <w:snapToGrid w:val="0"/>
              </w:rPr>
              <w:t>B(12)</w:t>
            </w:r>
          </w:p>
        </w:tc>
        <w:tc>
          <w:tcPr>
            <w:tcW w:w="1256" w:type="dxa"/>
            <w:shd w:val="clear" w:color="auto" w:fill="FFFF00"/>
          </w:tcPr>
          <w:p w14:paraId="65FD0F40" w14:textId="7A951485" w:rsidR="001A2EF6" w:rsidRPr="00EC568D" w:rsidRDefault="009A53CF" w:rsidP="001A2EF6">
            <w:pPr>
              <w:pStyle w:val="TableBody"/>
              <w:rPr>
                <w:snapToGrid w:val="0"/>
              </w:rPr>
            </w:pPr>
            <w:r w:rsidRPr="00EC568D">
              <w:rPr>
                <w:snapToGrid w:val="0"/>
              </w:rPr>
              <w:t>2</w:t>
            </w:r>
          </w:p>
        </w:tc>
        <w:tc>
          <w:tcPr>
            <w:tcW w:w="2874" w:type="dxa"/>
            <w:shd w:val="clear" w:color="auto" w:fill="FFFF00"/>
          </w:tcPr>
          <w:p w14:paraId="43C3F8B5" w14:textId="77777777" w:rsidR="001A2EF6" w:rsidRPr="00EC568D" w:rsidRDefault="001A2EF6" w:rsidP="001A2EF6">
            <w:pPr>
              <w:pStyle w:val="TableBody"/>
              <w:rPr>
                <w:snapToGrid w:val="0"/>
              </w:rPr>
            </w:pPr>
            <w:r w:rsidRPr="00EC568D">
              <w:rPr>
                <w:snapToGrid w:val="0"/>
              </w:rPr>
              <w:t>Anthem proposes as change to this provision as follows:</w:t>
            </w:r>
          </w:p>
          <w:p w14:paraId="4F5B4FA4" w14:textId="67756A67" w:rsidR="001A2EF6" w:rsidRPr="00EC568D" w:rsidRDefault="001A2EF6" w:rsidP="001A2EF6">
            <w:pPr>
              <w:pStyle w:val="TableBody"/>
              <w:rPr>
                <w:b/>
                <w:snapToGrid w:val="0"/>
                <w:color w:val="FF0000"/>
              </w:rPr>
            </w:pPr>
            <w:r w:rsidRPr="00EC568D">
              <w:rPr>
                <w:snapToGrid w:val="0"/>
              </w:rPr>
              <w:t>Design and implement an annual promotional campaign which will include periodic mailings of EAP materials and internal promotion of EAP’s value and accessibility.  Contractor is responsible for the cost of printing the promotional materials</w:t>
            </w:r>
            <w:r w:rsidR="00EC568D" w:rsidRPr="00EC568D">
              <w:rPr>
                <w:snapToGrid w:val="0"/>
              </w:rPr>
              <w:t>.</w:t>
            </w:r>
            <w:r w:rsidRPr="00EC568D">
              <w:rPr>
                <w:snapToGrid w:val="0"/>
              </w:rPr>
              <w:t xml:space="preserve"> </w:t>
            </w:r>
            <w:r w:rsidRPr="00EC568D">
              <w:rPr>
                <w:b/>
                <w:strike/>
                <w:snapToGrid w:val="0"/>
                <w:color w:val="FF0000"/>
              </w:rPr>
              <w:t>and any related distribution and mailing costs</w:t>
            </w:r>
            <w:r w:rsidRPr="00EC568D">
              <w:rPr>
                <w:b/>
                <w:snapToGrid w:val="0"/>
                <w:color w:val="FF0000"/>
              </w:rPr>
              <w:t>.</w:t>
            </w:r>
          </w:p>
          <w:p w14:paraId="516EF75A" w14:textId="77777777" w:rsidR="001A2EF6" w:rsidRPr="00EC568D" w:rsidRDefault="001A2EF6" w:rsidP="001A2EF6">
            <w:pPr>
              <w:pStyle w:val="TableBody"/>
              <w:rPr>
                <w:snapToGrid w:val="0"/>
              </w:rPr>
            </w:pPr>
          </w:p>
          <w:p w14:paraId="383F0090" w14:textId="6BF3A5CD" w:rsidR="001A2EF6" w:rsidRPr="00EC568D" w:rsidRDefault="001A2EF6" w:rsidP="001A2EF6">
            <w:pPr>
              <w:pStyle w:val="TableBody"/>
              <w:rPr>
                <w:snapToGrid w:val="0"/>
              </w:rPr>
            </w:pPr>
            <w:r w:rsidRPr="00EC568D">
              <w:rPr>
                <w:snapToGrid w:val="0"/>
              </w:rPr>
              <w:t>Promotional materials will be sent to the State’s primary contact for distribution to members.</w:t>
            </w:r>
          </w:p>
        </w:tc>
      </w:tr>
      <w:tr w:rsidR="001A2EF6" w14:paraId="1A9EA8B4" w14:textId="77777777" w:rsidTr="00E6703B">
        <w:tc>
          <w:tcPr>
            <w:tcW w:w="1416" w:type="dxa"/>
            <w:shd w:val="clear" w:color="auto" w:fill="FFFF00"/>
          </w:tcPr>
          <w:p w14:paraId="14BB6D62" w14:textId="67D83199" w:rsidR="001A2EF6" w:rsidRPr="00ED4201" w:rsidRDefault="001A2EF6" w:rsidP="001A2EF6">
            <w:pPr>
              <w:pStyle w:val="TableBody"/>
              <w:rPr>
                <w:snapToGrid w:val="0"/>
              </w:rPr>
            </w:pPr>
            <w:r w:rsidRPr="00ED4201">
              <w:rPr>
                <w:snapToGrid w:val="0"/>
              </w:rPr>
              <w:t>Attachment B2</w:t>
            </w:r>
          </w:p>
          <w:p w14:paraId="596C2ABE" w14:textId="75600E82" w:rsidR="001A2EF6" w:rsidRDefault="001A2EF6" w:rsidP="001A2EF6">
            <w:pPr>
              <w:pStyle w:val="TableBody"/>
              <w:rPr>
                <w:snapToGrid w:val="0"/>
              </w:rPr>
            </w:pPr>
            <w:r w:rsidRPr="00ED4201">
              <w:rPr>
                <w:snapToGrid w:val="0"/>
              </w:rPr>
              <w:t>Scope of Services - Employee Assistance Program (EAP)</w:t>
            </w:r>
          </w:p>
        </w:tc>
        <w:tc>
          <w:tcPr>
            <w:tcW w:w="1650" w:type="dxa"/>
            <w:shd w:val="clear" w:color="auto" w:fill="FFFF00"/>
          </w:tcPr>
          <w:p w14:paraId="25B08ECC" w14:textId="01197D21" w:rsidR="001A2EF6" w:rsidRPr="00ED4201" w:rsidRDefault="001A2EF6" w:rsidP="001A2EF6">
            <w:pPr>
              <w:pStyle w:val="TableBody"/>
              <w:rPr>
                <w:snapToGrid w:val="0"/>
              </w:rPr>
            </w:pPr>
            <w:r w:rsidRPr="00ED4201">
              <w:rPr>
                <w:snapToGrid w:val="0"/>
              </w:rPr>
              <w:t>Duties of th</w:t>
            </w:r>
            <w:r>
              <w:rPr>
                <w:snapToGrid w:val="0"/>
              </w:rPr>
              <w:t>e Contractor</w:t>
            </w:r>
          </w:p>
        </w:tc>
        <w:tc>
          <w:tcPr>
            <w:tcW w:w="1434" w:type="dxa"/>
            <w:shd w:val="clear" w:color="auto" w:fill="FFFF00"/>
          </w:tcPr>
          <w:p w14:paraId="0162DE70" w14:textId="235B00FF" w:rsidR="001A2EF6" w:rsidRDefault="001A2EF6" w:rsidP="001A2EF6">
            <w:pPr>
              <w:pStyle w:val="TableBody"/>
              <w:rPr>
                <w:snapToGrid w:val="0"/>
              </w:rPr>
            </w:pPr>
            <w:r>
              <w:rPr>
                <w:snapToGrid w:val="0"/>
              </w:rPr>
              <w:t>B(13)</w:t>
            </w:r>
          </w:p>
        </w:tc>
        <w:tc>
          <w:tcPr>
            <w:tcW w:w="1256" w:type="dxa"/>
            <w:shd w:val="clear" w:color="auto" w:fill="FFFF00"/>
          </w:tcPr>
          <w:p w14:paraId="48FC1640" w14:textId="23826740" w:rsidR="001A2EF6" w:rsidRDefault="009A53CF" w:rsidP="001A2EF6">
            <w:pPr>
              <w:pStyle w:val="TableBody"/>
              <w:rPr>
                <w:snapToGrid w:val="0"/>
              </w:rPr>
            </w:pPr>
            <w:r>
              <w:rPr>
                <w:snapToGrid w:val="0"/>
              </w:rPr>
              <w:t>2</w:t>
            </w:r>
          </w:p>
        </w:tc>
        <w:tc>
          <w:tcPr>
            <w:tcW w:w="2874" w:type="dxa"/>
            <w:shd w:val="clear" w:color="auto" w:fill="FFFF00"/>
          </w:tcPr>
          <w:p w14:paraId="11F9DF90" w14:textId="77777777" w:rsidR="001A2EF6" w:rsidRDefault="001A2EF6" w:rsidP="001A2EF6">
            <w:pPr>
              <w:pStyle w:val="TableBody"/>
              <w:rPr>
                <w:snapToGrid w:val="0"/>
              </w:rPr>
            </w:pPr>
            <w:r>
              <w:rPr>
                <w:snapToGrid w:val="0"/>
              </w:rPr>
              <w:t>Anthem proposes the following change to the language of this provision:</w:t>
            </w:r>
          </w:p>
          <w:p w14:paraId="09EE6B7F" w14:textId="67BD64FD" w:rsidR="001A2EF6" w:rsidRDefault="001A2EF6" w:rsidP="001A2EF6">
            <w:pPr>
              <w:pStyle w:val="TableBody"/>
              <w:rPr>
                <w:snapToGrid w:val="0"/>
              </w:rPr>
            </w:pPr>
            <w:r w:rsidRPr="00311B1E">
              <w:rPr>
                <w:snapToGrid w:val="0"/>
              </w:rPr>
              <w:t>Have representatives available to attend vendor fa</w:t>
            </w:r>
            <w:r>
              <w:rPr>
                <w:snapToGrid w:val="0"/>
              </w:rPr>
              <w:t>irs and health fairs as mutually agreed upon by the State and Anthem.</w:t>
            </w:r>
          </w:p>
        </w:tc>
      </w:tr>
      <w:tr w:rsidR="001A2EF6" w14:paraId="572C50CE" w14:textId="77777777" w:rsidTr="00CA66B1">
        <w:tc>
          <w:tcPr>
            <w:tcW w:w="1416" w:type="dxa"/>
          </w:tcPr>
          <w:p w14:paraId="716C1093" w14:textId="47DC412E" w:rsidR="001A2EF6" w:rsidRPr="00B74E8F" w:rsidRDefault="001A2EF6" w:rsidP="001A2EF6">
            <w:pPr>
              <w:pStyle w:val="TableBody"/>
              <w:rPr>
                <w:snapToGrid w:val="0"/>
              </w:rPr>
            </w:pPr>
            <w:r w:rsidRPr="006F71F0">
              <w:rPr>
                <w:snapToGrid w:val="0"/>
              </w:rPr>
              <w:lastRenderedPageBreak/>
              <w:t>S</w:t>
            </w:r>
            <w:r>
              <w:rPr>
                <w:snapToGrid w:val="0"/>
              </w:rPr>
              <w:t>ample Indiana School Adoption Agreement and Binder for Indiana State Employee Medical Plans – Exhibit A</w:t>
            </w:r>
            <w:r w:rsidRPr="00B74E8F">
              <w:rPr>
                <w:snapToGrid w:val="0"/>
              </w:rPr>
              <w:t xml:space="preserve"> </w:t>
            </w:r>
          </w:p>
          <w:p w14:paraId="5D4F1281" w14:textId="3D648334" w:rsidR="001A2EF6" w:rsidRPr="00ED4201" w:rsidRDefault="001A2EF6" w:rsidP="001A2EF6">
            <w:pPr>
              <w:pStyle w:val="TableBody"/>
              <w:rPr>
                <w:snapToGrid w:val="0"/>
              </w:rPr>
            </w:pPr>
          </w:p>
        </w:tc>
        <w:tc>
          <w:tcPr>
            <w:tcW w:w="1650" w:type="dxa"/>
          </w:tcPr>
          <w:p w14:paraId="3D85B854" w14:textId="526ACFF8" w:rsidR="001A2EF6" w:rsidRPr="00ED4201" w:rsidRDefault="001A2EF6" w:rsidP="001A2EF6">
            <w:pPr>
              <w:pStyle w:val="TableBody"/>
              <w:rPr>
                <w:snapToGrid w:val="0"/>
              </w:rPr>
            </w:pPr>
            <w:r w:rsidRPr="00B74E8F">
              <w:rPr>
                <w:snapToGrid w:val="0"/>
              </w:rPr>
              <w:t>Group Health Plan Business Associate Agreement</w:t>
            </w:r>
          </w:p>
        </w:tc>
        <w:tc>
          <w:tcPr>
            <w:tcW w:w="1434" w:type="dxa"/>
          </w:tcPr>
          <w:p w14:paraId="4DFD43B5" w14:textId="673ABD84" w:rsidR="001A2EF6" w:rsidRDefault="001A2EF6" w:rsidP="001A2EF6">
            <w:pPr>
              <w:pStyle w:val="TableBody"/>
              <w:rPr>
                <w:snapToGrid w:val="0"/>
              </w:rPr>
            </w:pPr>
            <w:r>
              <w:rPr>
                <w:snapToGrid w:val="0"/>
              </w:rPr>
              <w:t>Not applicable.</w:t>
            </w:r>
          </w:p>
        </w:tc>
        <w:tc>
          <w:tcPr>
            <w:tcW w:w="1256" w:type="dxa"/>
          </w:tcPr>
          <w:p w14:paraId="081B64C1" w14:textId="3EB54385" w:rsidR="001A2EF6" w:rsidRDefault="001A2EF6" w:rsidP="001A2EF6">
            <w:pPr>
              <w:pStyle w:val="TableBody"/>
              <w:rPr>
                <w:snapToGrid w:val="0"/>
              </w:rPr>
            </w:pPr>
            <w:r>
              <w:rPr>
                <w:snapToGrid w:val="0"/>
              </w:rPr>
              <w:t>14</w:t>
            </w:r>
          </w:p>
        </w:tc>
        <w:tc>
          <w:tcPr>
            <w:tcW w:w="2874" w:type="dxa"/>
          </w:tcPr>
          <w:p w14:paraId="1DF4E61B" w14:textId="3EAB2CA3" w:rsidR="001A2EF6" w:rsidRDefault="001A2EF6" w:rsidP="001A2EF6">
            <w:pPr>
              <w:pStyle w:val="TableBody"/>
              <w:rPr>
                <w:snapToGrid w:val="0"/>
              </w:rPr>
            </w:pPr>
            <w:r>
              <w:rPr>
                <w:snapToGrid w:val="0"/>
              </w:rPr>
              <w:t xml:space="preserve">Anthem added our company name and d.b.a. name </w:t>
            </w:r>
          </w:p>
        </w:tc>
      </w:tr>
      <w:tr w:rsidR="001A2EF6" w14:paraId="6D6586F6" w14:textId="77777777" w:rsidTr="00CA66B1">
        <w:tc>
          <w:tcPr>
            <w:tcW w:w="1416" w:type="dxa"/>
          </w:tcPr>
          <w:p w14:paraId="4B33A707" w14:textId="370E67A6" w:rsidR="001A2EF6" w:rsidRPr="00B74E8F" w:rsidRDefault="001A2EF6" w:rsidP="001A2EF6">
            <w:pPr>
              <w:pStyle w:val="TableBody"/>
              <w:rPr>
                <w:snapToGrid w:val="0"/>
              </w:rPr>
            </w:pPr>
            <w:r w:rsidRPr="006F71F0">
              <w:rPr>
                <w:snapToGrid w:val="0"/>
              </w:rPr>
              <w:t>S</w:t>
            </w:r>
            <w:r>
              <w:rPr>
                <w:snapToGrid w:val="0"/>
              </w:rPr>
              <w:t>ample Indiana School Adoption Agreement and Binder for Indiana State Employee Medical Plans – Exhibit A</w:t>
            </w:r>
            <w:r w:rsidRPr="00B74E8F">
              <w:rPr>
                <w:snapToGrid w:val="0"/>
              </w:rPr>
              <w:t xml:space="preserve"> </w:t>
            </w:r>
          </w:p>
          <w:p w14:paraId="1D7BF6EE" w14:textId="37AC077D" w:rsidR="001A2EF6" w:rsidRDefault="001A2EF6" w:rsidP="001A2EF6">
            <w:pPr>
              <w:pStyle w:val="TableBody"/>
              <w:rPr>
                <w:snapToGrid w:val="0"/>
              </w:rPr>
            </w:pPr>
          </w:p>
        </w:tc>
        <w:tc>
          <w:tcPr>
            <w:tcW w:w="1650" w:type="dxa"/>
          </w:tcPr>
          <w:p w14:paraId="37BCC454" w14:textId="72F51F47" w:rsidR="001A2EF6" w:rsidRPr="00ED4201" w:rsidRDefault="001A2EF6" w:rsidP="001A2EF6">
            <w:pPr>
              <w:pStyle w:val="TableBody"/>
              <w:rPr>
                <w:snapToGrid w:val="0"/>
              </w:rPr>
            </w:pPr>
            <w:r w:rsidRPr="00B74E8F">
              <w:rPr>
                <w:snapToGrid w:val="0"/>
              </w:rPr>
              <w:t>Confidential Communications</w:t>
            </w:r>
          </w:p>
        </w:tc>
        <w:tc>
          <w:tcPr>
            <w:tcW w:w="1434" w:type="dxa"/>
          </w:tcPr>
          <w:p w14:paraId="5FC4A960" w14:textId="2244DA0B" w:rsidR="001A2EF6" w:rsidRDefault="001A2EF6" w:rsidP="001A2EF6">
            <w:pPr>
              <w:pStyle w:val="TableBody"/>
              <w:rPr>
                <w:snapToGrid w:val="0"/>
              </w:rPr>
            </w:pPr>
            <w:r>
              <w:rPr>
                <w:snapToGrid w:val="0"/>
              </w:rPr>
              <w:t>D(2)</w:t>
            </w:r>
          </w:p>
        </w:tc>
        <w:tc>
          <w:tcPr>
            <w:tcW w:w="1256" w:type="dxa"/>
          </w:tcPr>
          <w:p w14:paraId="16A2A012" w14:textId="4D236A94" w:rsidR="001A2EF6" w:rsidRDefault="001A2EF6" w:rsidP="001A2EF6">
            <w:pPr>
              <w:pStyle w:val="TableBody"/>
              <w:rPr>
                <w:snapToGrid w:val="0"/>
              </w:rPr>
            </w:pPr>
            <w:r>
              <w:rPr>
                <w:snapToGrid w:val="0"/>
              </w:rPr>
              <w:t>21</w:t>
            </w:r>
          </w:p>
        </w:tc>
        <w:tc>
          <w:tcPr>
            <w:tcW w:w="2874" w:type="dxa"/>
          </w:tcPr>
          <w:p w14:paraId="77E37DFF" w14:textId="76EB2C46" w:rsidR="001A2EF6" w:rsidRDefault="001A2EF6" w:rsidP="001A2EF6">
            <w:pPr>
              <w:pStyle w:val="TableBody"/>
              <w:rPr>
                <w:snapToGrid w:val="0"/>
              </w:rPr>
            </w:pPr>
            <w:r>
              <w:rPr>
                <w:snapToGrid w:val="0"/>
              </w:rPr>
              <w:t>Anthem updated the citation reference.</w:t>
            </w:r>
          </w:p>
        </w:tc>
      </w:tr>
      <w:tr w:rsidR="001A2EF6" w14:paraId="17381828" w14:textId="77777777" w:rsidTr="00CA66B1">
        <w:tc>
          <w:tcPr>
            <w:tcW w:w="1416" w:type="dxa"/>
          </w:tcPr>
          <w:p w14:paraId="2BDA6A8E" w14:textId="1EE94AE6" w:rsidR="001A2EF6" w:rsidRDefault="001A2EF6" w:rsidP="001A2EF6">
            <w:pPr>
              <w:pStyle w:val="TableBody"/>
              <w:rPr>
                <w:snapToGrid w:val="0"/>
              </w:rPr>
            </w:pPr>
            <w:r w:rsidRPr="006F71F0">
              <w:rPr>
                <w:snapToGrid w:val="0"/>
              </w:rPr>
              <w:t>S</w:t>
            </w:r>
            <w:r>
              <w:rPr>
                <w:snapToGrid w:val="0"/>
              </w:rPr>
              <w:t>ample Indiana School Adoption Agreement and Binder for Indiana State Employee Medical Plans – Exhibit A</w:t>
            </w:r>
          </w:p>
        </w:tc>
        <w:tc>
          <w:tcPr>
            <w:tcW w:w="1650" w:type="dxa"/>
          </w:tcPr>
          <w:p w14:paraId="75368980" w14:textId="2EB62DDB" w:rsidR="001A2EF6" w:rsidRPr="00ED4201" w:rsidRDefault="001A2EF6" w:rsidP="001A2EF6">
            <w:pPr>
              <w:pStyle w:val="TableBody"/>
              <w:rPr>
                <w:snapToGrid w:val="0"/>
              </w:rPr>
            </w:pPr>
            <w:r>
              <w:rPr>
                <w:snapToGrid w:val="0"/>
              </w:rPr>
              <w:t>Substance Use Disorder Information</w:t>
            </w:r>
          </w:p>
        </w:tc>
        <w:tc>
          <w:tcPr>
            <w:tcW w:w="1434" w:type="dxa"/>
          </w:tcPr>
          <w:p w14:paraId="4845E205" w14:textId="1E0A07A0" w:rsidR="001A2EF6" w:rsidRDefault="001A2EF6" w:rsidP="001A2EF6">
            <w:pPr>
              <w:pStyle w:val="TableBody"/>
              <w:rPr>
                <w:snapToGrid w:val="0"/>
              </w:rPr>
            </w:pPr>
            <w:r>
              <w:rPr>
                <w:snapToGrid w:val="0"/>
              </w:rPr>
              <w:t>Part 5</w:t>
            </w:r>
          </w:p>
        </w:tc>
        <w:tc>
          <w:tcPr>
            <w:tcW w:w="1256" w:type="dxa"/>
          </w:tcPr>
          <w:p w14:paraId="3BFCB0A9" w14:textId="01D3402C" w:rsidR="001A2EF6" w:rsidRDefault="001A2EF6" w:rsidP="001A2EF6">
            <w:pPr>
              <w:pStyle w:val="TableBody"/>
              <w:rPr>
                <w:snapToGrid w:val="0"/>
              </w:rPr>
            </w:pPr>
            <w:r>
              <w:rPr>
                <w:snapToGrid w:val="0"/>
              </w:rPr>
              <w:t>24</w:t>
            </w:r>
          </w:p>
        </w:tc>
        <w:tc>
          <w:tcPr>
            <w:tcW w:w="2874" w:type="dxa"/>
          </w:tcPr>
          <w:p w14:paraId="2051908F" w14:textId="77777777" w:rsidR="001A2EF6" w:rsidRDefault="001A2EF6" w:rsidP="001A2EF6">
            <w:pPr>
              <w:pStyle w:val="TableBody"/>
              <w:rPr>
                <w:snapToGrid w:val="0"/>
              </w:rPr>
            </w:pPr>
            <w:r>
              <w:rPr>
                <w:snapToGrid w:val="0"/>
              </w:rPr>
              <w:t>Anthem added the following comment:</w:t>
            </w:r>
          </w:p>
          <w:p w14:paraId="742376BF" w14:textId="77777777" w:rsidR="001A2EF6" w:rsidRDefault="001A2EF6" w:rsidP="001A2EF6">
            <w:pPr>
              <w:pStyle w:val="TableBody"/>
              <w:rPr>
                <w:snapToGrid w:val="0"/>
              </w:rPr>
            </w:pPr>
          </w:p>
          <w:p w14:paraId="0F8F6218" w14:textId="77777777" w:rsidR="001A2EF6" w:rsidRDefault="001A2EF6" w:rsidP="001A2EF6">
            <w:pPr>
              <w:pStyle w:val="TableBody"/>
              <w:rPr>
                <w:snapToGrid w:val="0"/>
              </w:rPr>
            </w:pPr>
            <w:r>
              <w:rPr>
                <w:snapToGrid w:val="0"/>
              </w:rPr>
              <w:t xml:space="preserve">Anthem added a new part </w:t>
            </w:r>
            <w:r w:rsidRPr="006F71F0">
              <w:rPr>
                <w:snapToGrid w:val="0"/>
              </w:rPr>
              <w:t>to address compliance with</w:t>
            </w:r>
            <w:r>
              <w:rPr>
                <w:snapToGrid w:val="0"/>
              </w:rPr>
              <w:t xml:space="preserve"> 42 C.F.R. Part 2 (“Part 2”) and added the following c</w:t>
            </w:r>
            <w:r w:rsidRPr="006F71F0">
              <w:rPr>
                <w:snapToGrid w:val="0"/>
              </w:rPr>
              <w:t xml:space="preserve">omment for </w:t>
            </w:r>
            <w:r>
              <w:rPr>
                <w:snapToGrid w:val="0"/>
              </w:rPr>
              <w:t>e</w:t>
            </w:r>
            <w:r w:rsidRPr="006F71F0">
              <w:rPr>
                <w:snapToGrid w:val="0"/>
              </w:rPr>
              <w:t>xplanation.</w:t>
            </w:r>
          </w:p>
          <w:p w14:paraId="68120AE0" w14:textId="270C536D" w:rsidR="001A2EF6" w:rsidRDefault="001A2EF6" w:rsidP="001A2EF6">
            <w:pPr>
              <w:pStyle w:val="TableBody"/>
              <w:rPr>
                <w:snapToGrid w:val="0"/>
              </w:rPr>
            </w:pPr>
            <w:r w:rsidRPr="006F71F0">
              <w:rPr>
                <w:snapToGrid w:val="0"/>
              </w:rPr>
              <w:lastRenderedPageBreak/>
              <w:t xml:space="preserve">Anthem’s Business Associate Agreements have recently been updated to include Part 2 language which is intended to ensure compliance with the federal Substance Abuse and Mental Health Services Administration’s updated regulations concerning how substance use disorder information is shared.  These regulations impose more heightened confidentiality provisions that what HIPAA requires.  </w:t>
            </w:r>
          </w:p>
        </w:tc>
      </w:tr>
      <w:tr w:rsidR="001A2EF6" w14:paraId="5E747909" w14:textId="77777777" w:rsidTr="00CA66B1">
        <w:tc>
          <w:tcPr>
            <w:tcW w:w="1416" w:type="dxa"/>
          </w:tcPr>
          <w:p w14:paraId="503A975A" w14:textId="57EC808C" w:rsidR="001A2EF6" w:rsidRPr="00AF5D71" w:rsidRDefault="001A2EF6" w:rsidP="001A2EF6">
            <w:pPr>
              <w:pStyle w:val="TableBody"/>
              <w:rPr>
                <w:snapToGrid w:val="0"/>
              </w:rPr>
            </w:pPr>
            <w:r w:rsidRPr="00AF5D71">
              <w:rPr>
                <w:snapToGrid w:val="0"/>
              </w:rPr>
              <w:lastRenderedPageBreak/>
              <w:t>Exhibit B</w:t>
            </w:r>
          </w:p>
          <w:p w14:paraId="5E0375C5" w14:textId="72CD3940" w:rsidR="001A2EF6" w:rsidRDefault="001A2EF6" w:rsidP="001A2EF6">
            <w:pPr>
              <w:pStyle w:val="TableBody"/>
              <w:rPr>
                <w:snapToGrid w:val="0"/>
              </w:rPr>
            </w:pPr>
            <w:r w:rsidRPr="00AF5D71">
              <w:rPr>
                <w:snapToGrid w:val="0"/>
              </w:rPr>
              <w:t>Group Health Plan Business Associate Agreement</w:t>
            </w:r>
          </w:p>
        </w:tc>
        <w:tc>
          <w:tcPr>
            <w:tcW w:w="1650" w:type="dxa"/>
          </w:tcPr>
          <w:p w14:paraId="45C9EC18" w14:textId="44771387" w:rsidR="001A2EF6" w:rsidRPr="00ED4201" w:rsidRDefault="001A2EF6" w:rsidP="001A2EF6">
            <w:pPr>
              <w:pStyle w:val="TableBody"/>
              <w:rPr>
                <w:snapToGrid w:val="0"/>
              </w:rPr>
            </w:pPr>
            <w:r>
              <w:rPr>
                <w:snapToGrid w:val="0"/>
              </w:rPr>
              <w:t>Not applicable.</w:t>
            </w:r>
          </w:p>
        </w:tc>
        <w:tc>
          <w:tcPr>
            <w:tcW w:w="1434" w:type="dxa"/>
          </w:tcPr>
          <w:p w14:paraId="6E733347" w14:textId="4FD05FFC" w:rsidR="001A2EF6" w:rsidRDefault="001A2EF6" w:rsidP="001A2EF6">
            <w:pPr>
              <w:pStyle w:val="TableBody"/>
              <w:rPr>
                <w:snapToGrid w:val="0"/>
              </w:rPr>
            </w:pPr>
            <w:r>
              <w:rPr>
                <w:snapToGrid w:val="0"/>
              </w:rPr>
              <w:t>Not applicable.</w:t>
            </w:r>
          </w:p>
        </w:tc>
        <w:tc>
          <w:tcPr>
            <w:tcW w:w="1256" w:type="dxa"/>
          </w:tcPr>
          <w:p w14:paraId="54830D79" w14:textId="55818D09" w:rsidR="001A2EF6" w:rsidRDefault="001A2EF6" w:rsidP="001A2EF6">
            <w:pPr>
              <w:pStyle w:val="TableBody"/>
              <w:rPr>
                <w:snapToGrid w:val="0"/>
              </w:rPr>
            </w:pPr>
            <w:r>
              <w:rPr>
                <w:snapToGrid w:val="0"/>
              </w:rPr>
              <w:t>1</w:t>
            </w:r>
          </w:p>
        </w:tc>
        <w:tc>
          <w:tcPr>
            <w:tcW w:w="2874" w:type="dxa"/>
          </w:tcPr>
          <w:p w14:paraId="42A8BD57" w14:textId="2C1C621B" w:rsidR="001A2EF6" w:rsidRDefault="001A2EF6" w:rsidP="001A2EF6">
            <w:pPr>
              <w:pStyle w:val="TableBody"/>
              <w:rPr>
                <w:snapToGrid w:val="0"/>
              </w:rPr>
            </w:pPr>
            <w:r>
              <w:rPr>
                <w:snapToGrid w:val="0"/>
              </w:rPr>
              <w:t>Anthem added our business name and d.b.a. name.</w:t>
            </w:r>
          </w:p>
        </w:tc>
      </w:tr>
      <w:tr w:rsidR="001A2EF6" w14:paraId="4ED64122" w14:textId="77777777" w:rsidTr="00CA66B1">
        <w:tc>
          <w:tcPr>
            <w:tcW w:w="1416" w:type="dxa"/>
          </w:tcPr>
          <w:p w14:paraId="5BC6EBDD" w14:textId="2B16FE09" w:rsidR="001A2EF6" w:rsidRPr="00C658FF" w:rsidRDefault="001A2EF6" w:rsidP="001A2EF6">
            <w:pPr>
              <w:pStyle w:val="TableBody"/>
              <w:rPr>
                <w:snapToGrid w:val="0"/>
              </w:rPr>
            </w:pPr>
            <w:r w:rsidRPr="00C658FF">
              <w:rPr>
                <w:snapToGrid w:val="0"/>
              </w:rPr>
              <w:t>Exhibit B</w:t>
            </w:r>
          </w:p>
          <w:p w14:paraId="35544495" w14:textId="79537086" w:rsidR="001A2EF6" w:rsidRDefault="001A2EF6" w:rsidP="001A2EF6">
            <w:pPr>
              <w:pStyle w:val="TableBody"/>
              <w:rPr>
                <w:snapToGrid w:val="0"/>
              </w:rPr>
            </w:pPr>
            <w:r w:rsidRPr="00C658FF">
              <w:rPr>
                <w:snapToGrid w:val="0"/>
              </w:rPr>
              <w:t>Group Health Plan Business Associate Agreement</w:t>
            </w:r>
          </w:p>
        </w:tc>
        <w:tc>
          <w:tcPr>
            <w:tcW w:w="1650" w:type="dxa"/>
          </w:tcPr>
          <w:p w14:paraId="7CD7DAB2" w14:textId="47B4CE02" w:rsidR="001A2EF6" w:rsidRPr="00ED4201" w:rsidRDefault="001A2EF6" w:rsidP="001A2EF6">
            <w:pPr>
              <w:pStyle w:val="TableBody"/>
              <w:rPr>
                <w:snapToGrid w:val="0"/>
              </w:rPr>
            </w:pPr>
            <w:r w:rsidRPr="00C658FF">
              <w:rPr>
                <w:snapToGrid w:val="0"/>
              </w:rPr>
              <w:t>Reporting Non-Permitted Use or Disclosure</w:t>
            </w:r>
          </w:p>
        </w:tc>
        <w:tc>
          <w:tcPr>
            <w:tcW w:w="1434" w:type="dxa"/>
          </w:tcPr>
          <w:p w14:paraId="7FEDE54E" w14:textId="5EAFEBCD" w:rsidR="001A2EF6" w:rsidRDefault="001A2EF6" w:rsidP="001A2EF6">
            <w:pPr>
              <w:pStyle w:val="TableBody"/>
              <w:rPr>
                <w:snapToGrid w:val="0"/>
              </w:rPr>
            </w:pPr>
            <w:r>
              <w:rPr>
                <w:snapToGrid w:val="0"/>
              </w:rPr>
              <w:t>F(2)</w:t>
            </w:r>
          </w:p>
        </w:tc>
        <w:tc>
          <w:tcPr>
            <w:tcW w:w="1256" w:type="dxa"/>
          </w:tcPr>
          <w:p w14:paraId="6482F145" w14:textId="027EB5FA" w:rsidR="001A2EF6" w:rsidRDefault="001A2EF6" w:rsidP="001A2EF6">
            <w:pPr>
              <w:pStyle w:val="TableBody"/>
              <w:rPr>
                <w:snapToGrid w:val="0"/>
              </w:rPr>
            </w:pPr>
            <w:r>
              <w:rPr>
                <w:snapToGrid w:val="0"/>
              </w:rPr>
              <w:t>3</w:t>
            </w:r>
          </w:p>
        </w:tc>
        <w:tc>
          <w:tcPr>
            <w:tcW w:w="2874" w:type="dxa"/>
          </w:tcPr>
          <w:p w14:paraId="0E6EE1B9" w14:textId="5CE07C8C" w:rsidR="001A2EF6" w:rsidRDefault="001A2EF6" w:rsidP="001A2EF6">
            <w:pPr>
              <w:pStyle w:val="TableBody"/>
              <w:rPr>
                <w:snapToGrid w:val="0"/>
              </w:rPr>
            </w:pPr>
            <w:r>
              <w:rPr>
                <w:snapToGrid w:val="0"/>
              </w:rPr>
              <w:t>Anthem added</w:t>
            </w:r>
            <w:r w:rsidRPr="00C658FF">
              <w:rPr>
                <w:snapToGrid w:val="0"/>
              </w:rPr>
              <w:t xml:space="preserve"> “malware” to </w:t>
            </w:r>
            <w:r>
              <w:rPr>
                <w:snapToGrid w:val="0"/>
              </w:rPr>
              <w:t xml:space="preserve">the </w:t>
            </w:r>
            <w:r w:rsidRPr="00C658FF">
              <w:rPr>
                <w:snapToGrid w:val="0"/>
              </w:rPr>
              <w:t>definition of Unsuccessful Security Incident.</w:t>
            </w:r>
          </w:p>
        </w:tc>
      </w:tr>
      <w:tr w:rsidR="001A2EF6" w14:paraId="78E53AAD" w14:textId="77777777" w:rsidTr="00CA66B1">
        <w:tc>
          <w:tcPr>
            <w:tcW w:w="1416" w:type="dxa"/>
          </w:tcPr>
          <w:p w14:paraId="3E66FE30" w14:textId="22958372" w:rsidR="001A2EF6" w:rsidRPr="00AF5D71" w:rsidRDefault="001A2EF6" w:rsidP="001A2EF6">
            <w:pPr>
              <w:pStyle w:val="TableBody"/>
              <w:rPr>
                <w:snapToGrid w:val="0"/>
              </w:rPr>
            </w:pPr>
            <w:r w:rsidRPr="00AF5D71">
              <w:rPr>
                <w:snapToGrid w:val="0"/>
              </w:rPr>
              <w:t>Exhibit B</w:t>
            </w:r>
          </w:p>
          <w:p w14:paraId="0C8DA7C5" w14:textId="2309586F" w:rsidR="001A2EF6" w:rsidRDefault="001A2EF6" w:rsidP="001A2EF6">
            <w:pPr>
              <w:pStyle w:val="TableBody"/>
              <w:rPr>
                <w:snapToGrid w:val="0"/>
              </w:rPr>
            </w:pPr>
            <w:r w:rsidRPr="00AF5D71">
              <w:rPr>
                <w:snapToGrid w:val="0"/>
              </w:rPr>
              <w:t>Group Health Plan Business Associate Agreement</w:t>
            </w:r>
          </w:p>
        </w:tc>
        <w:tc>
          <w:tcPr>
            <w:tcW w:w="1650" w:type="dxa"/>
          </w:tcPr>
          <w:p w14:paraId="3169F20E" w14:textId="15F970B1" w:rsidR="001A2EF6" w:rsidRPr="00ED4201" w:rsidRDefault="001A2EF6" w:rsidP="001A2EF6">
            <w:pPr>
              <w:pStyle w:val="TableBody"/>
              <w:rPr>
                <w:snapToGrid w:val="0"/>
              </w:rPr>
            </w:pPr>
            <w:r>
              <w:rPr>
                <w:snapToGrid w:val="0"/>
              </w:rPr>
              <w:t>Substance Use Disorder Information</w:t>
            </w:r>
          </w:p>
        </w:tc>
        <w:tc>
          <w:tcPr>
            <w:tcW w:w="1434" w:type="dxa"/>
          </w:tcPr>
          <w:p w14:paraId="4877D37C" w14:textId="1D64FA30" w:rsidR="001A2EF6" w:rsidRDefault="001A2EF6" w:rsidP="001A2EF6">
            <w:pPr>
              <w:pStyle w:val="TableBody"/>
              <w:rPr>
                <w:snapToGrid w:val="0"/>
              </w:rPr>
            </w:pPr>
            <w:r>
              <w:rPr>
                <w:snapToGrid w:val="0"/>
              </w:rPr>
              <w:t>Part 5</w:t>
            </w:r>
          </w:p>
        </w:tc>
        <w:tc>
          <w:tcPr>
            <w:tcW w:w="1256" w:type="dxa"/>
          </w:tcPr>
          <w:p w14:paraId="37F91211" w14:textId="0227A856" w:rsidR="001A2EF6" w:rsidRDefault="001A2EF6" w:rsidP="001A2EF6">
            <w:pPr>
              <w:pStyle w:val="TableBody"/>
              <w:rPr>
                <w:snapToGrid w:val="0"/>
              </w:rPr>
            </w:pPr>
            <w:r>
              <w:rPr>
                <w:snapToGrid w:val="0"/>
              </w:rPr>
              <w:t>11</w:t>
            </w:r>
          </w:p>
        </w:tc>
        <w:tc>
          <w:tcPr>
            <w:tcW w:w="2874" w:type="dxa"/>
          </w:tcPr>
          <w:p w14:paraId="1516E0E5" w14:textId="77777777" w:rsidR="001A2EF6" w:rsidRDefault="001A2EF6" w:rsidP="001A2EF6">
            <w:pPr>
              <w:pStyle w:val="TableBody"/>
              <w:rPr>
                <w:snapToGrid w:val="0"/>
              </w:rPr>
            </w:pPr>
            <w:r>
              <w:rPr>
                <w:snapToGrid w:val="0"/>
              </w:rPr>
              <w:t>Anthem added the following comment:</w:t>
            </w:r>
          </w:p>
          <w:p w14:paraId="29BE78F9" w14:textId="77777777" w:rsidR="001A2EF6" w:rsidRDefault="001A2EF6" w:rsidP="001A2EF6">
            <w:pPr>
              <w:pStyle w:val="TableBody"/>
              <w:rPr>
                <w:snapToGrid w:val="0"/>
              </w:rPr>
            </w:pPr>
          </w:p>
          <w:p w14:paraId="0B33C2C0" w14:textId="77777777" w:rsidR="001A2EF6" w:rsidRDefault="001A2EF6" w:rsidP="001A2EF6">
            <w:pPr>
              <w:pStyle w:val="TableBody"/>
              <w:rPr>
                <w:snapToGrid w:val="0"/>
              </w:rPr>
            </w:pPr>
            <w:r>
              <w:rPr>
                <w:snapToGrid w:val="0"/>
              </w:rPr>
              <w:t xml:space="preserve">Anthem added a new part </w:t>
            </w:r>
            <w:r w:rsidRPr="006F71F0">
              <w:rPr>
                <w:snapToGrid w:val="0"/>
              </w:rPr>
              <w:t>to address compliance with</w:t>
            </w:r>
            <w:r>
              <w:rPr>
                <w:snapToGrid w:val="0"/>
              </w:rPr>
              <w:t xml:space="preserve"> 42 C.F.R. Part 2 (“Part 2”) and added the following c</w:t>
            </w:r>
            <w:r w:rsidRPr="006F71F0">
              <w:rPr>
                <w:snapToGrid w:val="0"/>
              </w:rPr>
              <w:t xml:space="preserve">omment for </w:t>
            </w:r>
            <w:r>
              <w:rPr>
                <w:snapToGrid w:val="0"/>
              </w:rPr>
              <w:t>e</w:t>
            </w:r>
            <w:r w:rsidRPr="006F71F0">
              <w:rPr>
                <w:snapToGrid w:val="0"/>
              </w:rPr>
              <w:t>xplanation.</w:t>
            </w:r>
          </w:p>
          <w:p w14:paraId="6936DDBB" w14:textId="1BEE5DE9" w:rsidR="001A2EF6" w:rsidRDefault="001A2EF6" w:rsidP="001A2EF6">
            <w:pPr>
              <w:pStyle w:val="TableBody"/>
              <w:rPr>
                <w:snapToGrid w:val="0"/>
              </w:rPr>
            </w:pPr>
            <w:r w:rsidRPr="006F71F0">
              <w:rPr>
                <w:snapToGrid w:val="0"/>
              </w:rPr>
              <w:lastRenderedPageBreak/>
              <w:t xml:space="preserve">Anthem’s Business Associate Agreements have recently been updated to include Part 2 language which is intended to ensure compliance with the federal Substance Abuse and Mental Health Services Administration’s updated regulations concerning how substance use disorder information is shared.  These regulations impose more heightened confidentiality provisions that what HIPAA requires.  </w:t>
            </w:r>
          </w:p>
        </w:tc>
      </w:tr>
    </w:tbl>
    <w:p w14:paraId="32077207" w14:textId="24E22E37" w:rsidR="003A528C" w:rsidRDefault="003A528C" w:rsidP="00293C55">
      <w:pPr>
        <w:rPr>
          <w:rFonts w:ascii="Arial" w:hAnsi="Arial" w:cs="Arial"/>
          <w:sz w:val="20"/>
          <w:szCs w:val="20"/>
        </w:rPr>
      </w:pPr>
    </w:p>
    <w:p w14:paraId="3C3A2BF3" w14:textId="77777777" w:rsidR="003A528C" w:rsidRPr="00693C10" w:rsidRDefault="003A528C" w:rsidP="00293C55">
      <w:pPr>
        <w:rPr>
          <w:rFonts w:ascii="Arial" w:hAnsi="Arial" w:cs="Arial"/>
          <w:sz w:val="20"/>
          <w:szCs w:val="20"/>
        </w:rPr>
      </w:pPr>
    </w:p>
    <w:sectPr w:rsidR="003A528C" w:rsidRPr="00693C10">
      <w:footerReference w:type="even" r:id="rId11"/>
      <w:footerReference w:type="default" r:id="rId12"/>
      <w:headerReference w:type="first" r:id="rId13"/>
      <w:footerReference w:type="first" r:id="rId14"/>
      <w:pgSz w:w="12240" w:h="15840" w:code="1"/>
      <w:pgMar w:top="1440" w:right="1800" w:bottom="1800" w:left="1440" w:header="44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3FFF85" w14:textId="77777777" w:rsidR="00331843" w:rsidRDefault="00331843">
      <w:pPr>
        <w:spacing w:after="0" w:line="240" w:lineRule="auto"/>
      </w:pPr>
      <w:r>
        <w:separator/>
      </w:r>
    </w:p>
  </w:endnote>
  <w:endnote w:type="continuationSeparator" w:id="0">
    <w:p w14:paraId="449F3A22" w14:textId="77777777" w:rsidR="00331843" w:rsidRDefault="003318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notTrueType/>
    <w:pitch w:val="default"/>
    <w:sig w:usb0="00000165" w:usb1="000000B1" w:usb2="00000000" w:usb3="00000001" w:csb0="00000000" w:csb1="00004819"/>
  </w:font>
  <w:font w:name="Courier New">
    <w:panose1 w:val="02070309020205020404"/>
    <w:charset w:val="00"/>
    <w:family w:val="modern"/>
    <w:pitch w:val="fixed"/>
    <w:sig w:usb0="E0002EFF" w:usb1="C0007843"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Times New Roman (Body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797448"/>
      <w:docPartObj>
        <w:docPartGallery w:val="Page Numbers (Bottom of Page)"/>
        <w:docPartUnique/>
      </w:docPartObj>
    </w:sdtPr>
    <w:sdtEndPr/>
    <w:sdtContent>
      <w:p w14:paraId="4E6A2856" w14:textId="75F3E596" w:rsidR="00B32942" w:rsidRDefault="006E7BBC">
        <w:pPr>
          <w:pStyle w:val="PageNumbersEven"/>
          <w:ind w:left="0"/>
        </w:pPr>
        <w:r>
          <w:rPr>
            <w:noProof/>
          </w:rPr>
          <mc:AlternateContent>
            <mc:Choice Requires="wpg">
              <w:drawing>
                <wp:anchor distT="0" distB="0" distL="114300" distR="114300" simplePos="0" relativeHeight="251673600" behindDoc="1" locked="0" layoutInCell="1" allowOverlap="1" wp14:anchorId="534452DB" wp14:editId="7F2B855B">
                  <wp:simplePos x="0" y="0"/>
                  <wp:positionH relativeFrom="page">
                    <wp:posOffset>-45720</wp:posOffset>
                  </wp:positionH>
                  <wp:positionV relativeFrom="page">
                    <wp:posOffset>9070975</wp:posOffset>
                  </wp:positionV>
                  <wp:extent cx="7955280" cy="987552"/>
                  <wp:effectExtent l="0" t="57150" r="45720" b="3175"/>
                  <wp:wrapNone/>
                  <wp:docPr id="4" name="Group 4"/>
                  <wp:cNvGraphicFramePr/>
                  <a:graphic xmlns:a="http://schemas.openxmlformats.org/drawingml/2006/main">
                    <a:graphicData uri="http://schemas.microsoft.com/office/word/2010/wordprocessingGroup">
                      <wpg:wgp>
                        <wpg:cNvGrpSpPr/>
                        <wpg:grpSpPr>
                          <a:xfrm>
                            <a:off x="0" y="0"/>
                            <a:ext cx="7955280" cy="987552"/>
                            <a:chOff x="0" y="0"/>
                            <a:chExt cx="7863840" cy="990600"/>
                          </a:xfrm>
                        </wpg:grpSpPr>
                        <wps:wsp>
                          <wps:cNvPr id="5" name="Rectangle 5"/>
                          <wps:cNvSpPr/>
                          <wps:spPr>
                            <a:xfrm>
                              <a:off x="18227" y="76200"/>
                              <a:ext cx="7772400" cy="914400"/>
                            </a:xfrm>
                            <a:prstGeom prst="rect">
                              <a:avLst/>
                            </a:prstGeom>
                            <a:solidFill>
                              <a:srgbClr val="0079C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Straight Connector 7"/>
                          <wps:cNvCnPr/>
                          <wps:spPr>
                            <a:xfrm>
                              <a:off x="0" y="0"/>
                              <a:ext cx="7863840" cy="0"/>
                            </a:xfrm>
                            <a:prstGeom prst="line">
                              <a:avLst/>
                            </a:prstGeom>
                            <a:ln w="104775">
                              <a:solidFill>
                                <a:srgbClr val="009CA6"/>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93C8EBE" id="Group 4" o:spid="_x0000_s1026" style="position:absolute;margin-left:-3.6pt;margin-top:714.25pt;width:626.4pt;height:77.75pt;z-index:-251642880;mso-position-horizontal-relative:page;mso-position-vertical-relative:page;mso-width-relative:margin;mso-height-relative:margin" coordsize="78638,9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">
                  <v:rect id="Rectangle 5" o:spid="_x0000_s1027" style="position:absolute;left:182;top:762;width:7772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" fillcolor="#0079c2" stroked="f" strokeweight="1pt"/>
                  <v:line id="Straight Connector 7" o:spid="_x0000_s1028" style="position:absolute;visibility:visible;mso-wrap-style:square" from="0,0" to="786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" strokecolor="#009ca6" strokeweight="8.25pt">
                    <v:stroke joinstyle="miter"/>
                  </v:line>
                  <w10:wrap anchorx="page" anchory="page"/>
                </v:group>
              </w:pict>
            </mc:Fallback>
          </mc:AlternateContent>
        </w:r>
        <w:r>
          <w:fldChar w:fldCharType="begin"/>
        </w:r>
        <w:r>
          <w:instrText xml:space="preserve"> PAGE   \* MERGEFORMAT </w:instrText>
        </w:r>
        <w:r>
          <w:fldChar w:fldCharType="separate"/>
        </w:r>
        <w:r w:rsidR="00E6703B">
          <w:rPr>
            <w:noProof/>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6A4787" w14:textId="56859781" w:rsidR="00B32942" w:rsidRDefault="006E7BBC">
    <w:pPr>
      <w:pStyle w:val="PageNumbersOdd"/>
      <w:ind w:right="-360"/>
    </w:pPr>
    <w:r>
      <w:rPr>
        <w:noProof/>
      </w:rPr>
      <mc:AlternateContent>
        <mc:Choice Requires="wpg">
          <w:drawing>
            <wp:anchor distT="0" distB="0" distL="114300" distR="114300" simplePos="0" relativeHeight="251669504" behindDoc="1" locked="0" layoutInCell="1" allowOverlap="1" wp14:anchorId="43A7E02E" wp14:editId="1A5022C0">
              <wp:simplePos x="0" y="0"/>
              <wp:positionH relativeFrom="page">
                <wp:posOffset>-45720</wp:posOffset>
              </wp:positionH>
              <wp:positionV relativeFrom="page">
                <wp:posOffset>9070975</wp:posOffset>
              </wp:positionV>
              <wp:extent cx="7955280" cy="987552"/>
              <wp:effectExtent l="0" t="57150" r="45720" b="3175"/>
              <wp:wrapNone/>
              <wp:docPr id="13" name="Group 13"/>
              <wp:cNvGraphicFramePr/>
              <a:graphic xmlns:a="http://schemas.openxmlformats.org/drawingml/2006/main">
                <a:graphicData uri="http://schemas.microsoft.com/office/word/2010/wordprocessingGroup">
                  <wpg:wgp>
                    <wpg:cNvGrpSpPr/>
                    <wpg:grpSpPr>
                      <a:xfrm>
                        <a:off x="0" y="0"/>
                        <a:ext cx="7955280" cy="987552"/>
                        <a:chOff x="0" y="0"/>
                        <a:chExt cx="7863840" cy="990600"/>
                      </a:xfrm>
                    </wpg:grpSpPr>
                    <wps:wsp>
                      <wps:cNvPr id="6" name="Rectangle 6"/>
                      <wps:cNvSpPr/>
                      <wps:spPr>
                        <a:xfrm>
                          <a:off x="18227" y="76200"/>
                          <a:ext cx="7772400" cy="914400"/>
                        </a:xfrm>
                        <a:prstGeom prst="rect">
                          <a:avLst/>
                        </a:prstGeom>
                        <a:solidFill>
                          <a:srgbClr val="0079C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Straight Connector 8"/>
                      <wps:cNvCnPr/>
                      <wps:spPr>
                        <a:xfrm>
                          <a:off x="0" y="0"/>
                          <a:ext cx="7863840" cy="0"/>
                        </a:xfrm>
                        <a:prstGeom prst="line">
                          <a:avLst/>
                        </a:prstGeom>
                        <a:ln w="104775">
                          <a:solidFill>
                            <a:srgbClr val="009CA6"/>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CC813CD" id="Group 13" o:spid="_x0000_s1026" style="position:absolute;margin-left:-3.6pt;margin-top:714.25pt;width:626.4pt;height:77.75pt;z-index:-251646976;mso-position-horizontal-relative:page;mso-position-vertical-relative:page;mso-width-relative:margin;mso-height-relative:margin" coordsize="78638,9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">
              <v:rect id="Rectangle 6" o:spid="_x0000_s1027" style="position:absolute;left:182;top:762;width:7772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" fillcolor="#0079c2" stroked="f" strokeweight="1pt"/>
              <v:line id="Straight Connector 8" o:spid="_x0000_s1028" style="position:absolute;visibility:visible;mso-wrap-style:square" from="0,0" to="786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" strokecolor="#009ca6" strokeweight="8.25pt">
                <v:stroke joinstyle="miter"/>
              </v:line>
              <w10:wrap anchorx="page" anchory="page"/>
            </v:group>
          </w:pict>
        </mc:Fallback>
      </mc:AlternateContent>
    </w:r>
    <w:sdt>
      <w:sdtPr>
        <w:id w:val="-660696166"/>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E6703B">
          <w:rPr>
            <w:noProof/>
          </w:rPr>
          <w:t>3</w:t>
        </w:r>
        <w:r>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1660939"/>
      <w:docPartObj>
        <w:docPartGallery w:val="Page Numbers (Bottom of Page)"/>
        <w:docPartUnique/>
      </w:docPartObj>
    </w:sdtPr>
    <w:sdtEndPr>
      <w:rPr>
        <w:noProof/>
      </w:rPr>
    </w:sdtEndPr>
    <w:sdtContent>
      <w:p w14:paraId="466A5839" w14:textId="1DA0EAAF" w:rsidR="00B32942" w:rsidRDefault="006E7BBC">
        <w:pPr>
          <w:pStyle w:val="PageNumbersOdd"/>
          <w:ind w:right="-360"/>
        </w:pPr>
        <w:r>
          <w:rPr>
            <w:noProof/>
          </w:rPr>
          <mc:AlternateContent>
            <mc:Choice Requires="wpg">
              <w:drawing>
                <wp:anchor distT="0" distB="0" distL="114300" distR="114300" simplePos="0" relativeHeight="251675648" behindDoc="1" locked="0" layoutInCell="1" allowOverlap="1" wp14:anchorId="772C6C5F" wp14:editId="7E467C88">
                  <wp:simplePos x="0" y="0"/>
                  <wp:positionH relativeFrom="page">
                    <wp:posOffset>-45720</wp:posOffset>
                  </wp:positionH>
                  <wp:positionV relativeFrom="page">
                    <wp:posOffset>9070975</wp:posOffset>
                  </wp:positionV>
                  <wp:extent cx="7955280" cy="987552"/>
                  <wp:effectExtent l="0" t="57150" r="45720" b="3175"/>
                  <wp:wrapNone/>
                  <wp:docPr id="9" name="Group 9"/>
                  <wp:cNvGraphicFramePr/>
                  <a:graphic xmlns:a="http://schemas.openxmlformats.org/drawingml/2006/main">
                    <a:graphicData uri="http://schemas.microsoft.com/office/word/2010/wordprocessingGroup">
                      <wpg:wgp>
                        <wpg:cNvGrpSpPr/>
                        <wpg:grpSpPr>
                          <a:xfrm>
                            <a:off x="0" y="0"/>
                            <a:ext cx="7955280" cy="987552"/>
                            <a:chOff x="0" y="0"/>
                            <a:chExt cx="7863840" cy="990600"/>
                          </a:xfrm>
                        </wpg:grpSpPr>
                        <wps:wsp>
                          <wps:cNvPr id="10" name="Rectangle 10"/>
                          <wps:cNvSpPr/>
                          <wps:spPr>
                            <a:xfrm>
                              <a:off x="18227" y="76200"/>
                              <a:ext cx="7772400" cy="914400"/>
                            </a:xfrm>
                            <a:prstGeom prst="rect">
                              <a:avLst/>
                            </a:prstGeom>
                            <a:solidFill>
                              <a:srgbClr val="0079C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Straight Connector 18"/>
                          <wps:cNvCnPr/>
                          <wps:spPr>
                            <a:xfrm>
                              <a:off x="0" y="0"/>
                              <a:ext cx="7863840" cy="0"/>
                            </a:xfrm>
                            <a:prstGeom prst="line">
                              <a:avLst/>
                            </a:prstGeom>
                            <a:ln w="104775">
                              <a:solidFill>
                                <a:srgbClr val="009CA6"/>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D3EF4B2" id="Group 9" o:spid="_x0000_s1026" style="position:absolute;margin-left:-3.6pt;margin-top:714.25pt;width:626.4pt;height:77.75pt;z-index:-251640832;mso-position-horizontal-relative:page;mso-position-vertical-relative:page;mso-width-relative:margin;mso-height-relative:margin" coordsize="78638,9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">
                  <v:rect id="Rectangle 10" o:spid="_x0000_s1027" style="position:absolute;left:182;top:762;width:7772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" fillcolor="#0079c2" stroked="f" strokeweight="1pt"/>
                  <v:line id="Straight Connector 18" o:spid="_x0000_s1028" style="position:absolute;visibility:visible;mso-wrap-style:square" from="0,0" to="786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" strokecolor="#009ca6" strokeweight="8.25pt">
                    <v:stroke joinstyle="miter"/>
                  </v:line>
                  <w10:wrap anchorx="page" anchory="page"/>
                </v:group>
              </w:pict>
            </mc:Fallback>
          </mc:AlternateContent>
        </w:r>
        <w:r>
          <w:fldChar w:fldCharType="begin"/>
        </w:r>
        <w:r>
          <w:instrText xml:space="preserve"> PAGE   \* MERGEFORMAT </w:instrText>
        </w:r>
        <w:r>
          <w:fldChar w:fldCharType="separate"/>
        </w:r>
        <w:r w:rsidR="00E6703B">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594E53" w14:textId="77777777" w:rsidR="00331843" w:rsidRDefault="00331843">
      <w:pPr>
        <w:spacing w:after="0" w:line="240" w:lineRule="auto"/>
      </w:pPr>
      <w:r>
        <w:separator/>
      </w:r>
    </w:p>
  </w:footnote>
  <w:footnote w:type="continuationSeparator" w:id="0">
    <w:p w14:paraId="12384F07" w14:textId="77777777" w:rsidR="00331843" w:rsidRDefault="003318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1DE3B" w14:textId="77777777" w:rsidR="00B32942" w:rsidRDefault="005A04F3">
    <w:pPr>
      <w:pStyle w:val="SectionTitle"/>
      <w:spacing w:before="960"/>
    </w:pPr>
    <w:r>
      <w:rPr>
        <w:noProof/>
      </w:rPr>
      <mc:AlternateContent>
        <mc:Choice Requires="wps">
          <w:drawing>
            <wp:anchor distT="0" distB="0" distL="114300" distR="114300" simplePos="0" relativeHeight="251785216" behindDoc="0" locked="0" layoutInCell="1" allowOverlap="1" wp14:anchorId="748487B5" wp14:editId="60DC0353">
              <wp:simplePos x="0" y="0"/>
              <wp:positionH relativeFrom="column">
                <wp:posOffset>-1776095</wp:posOffset>
              </wp:positionH>
              <wp:positionV relativeFrom="paragraph">
                <wp:posOffset>2610485</wp:posOffset>
              </wp:positionV>
              <wp:extent cx="6793992" cy="36576"/>
              <wp:effectExtent l="19050" t="57150" r="45085" b="59055"/>
              <wp:wrapNone/>
              <wp:docPr id="2" name="Straight Connector 2"/>
              <wp:cNvGraphicFramePr/>
              <a:graphic xmlns:a="http://schemas.openxmlformats.org/drawingml/2006/main">
                <a:graphicData uri="http://schemas.microsoft.com/office/word/2010/wordprocessingShape">
                  <wps:wsp>
                    <wps:cNvCnPr/>
                    <wps:spPr>
                      <a:xfrm>
                        <a:off x="0" y="0"/>
                        <a:ext cx="6793992" cy="36576"/>
                      </a:xfrm>
                      <a:prstGeom prst="line">
                        <a:avLst/>
                      </a:prstGeom>
                      <a:ln w="114300">
                        <a:solidFill>
                          <a:srgbClr val="0098A7">
                            <a:alpha val="84000"/>
                          </a:srgb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280D26" id="Straight Connector 2" o:spid="_x0000_s1026" style="position:absolute;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9.85pt,205.55pt" to="395.1pt,20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" strokecolor="#0098a7" strokeweight="9pt">
              <v:stroke opacity="54998f" joinstyle="miter"/>
            </v:line>
          </w:pict>
        </mc:Fallback>
      </mc:AlternateContent>
    </w:r>
    <w:r w:rsidR="006E7BBC">
      <w:rPr>
        <w:noProof/>
      </w:rPr>
      <mc:AlternateContent>
        <mc:Choice Requires="wps">
          <w:drawing>
            <wp:anchor distT="0" distB="0" distL="114300" distR="114300" simplePos="0" relativeHeight="251656192" behindDoc="1" locked="0" layoutInCell="1" allowOverlap="1" wp14:anchorId="0F51D1A8" wp14:editId="51036C0C">
              <wp:simplePos x="0" y="0"/>
              <wp:positionH relativeFrom="margin">
                <wp:posOffset>-939165</wp:posOffset>
              </wp:positionH>
              <wp:positionV relativeFrom="paragraph">
                <wp:posOffset>-314960</wp:posOffset>
              </wp:positionV>
              <wp:extent cx="7863840" cy="3578571"/>
              <wp:effectExtent l="0" t="0" r="22860" b="22225"/>
              <wp:wrapNone/>
              <wp:docPr id="1" name="Rectangle 1"/>
              <wp:cNvGraphicFramePr/>
              <a:graphic xmlns:a="http://schemas.openxmlformats.org/drawingml/2006/main">
                <a:graphicData uri="http://schemas.microsoft.com/office/word/2010/wordprocessingShape">
                  <wps:wsp>
                    <wps:cNvSpPr/>
                    <wps:spPr>
                      <a:xfrm>
                        <a:off x="0" y="0"/>
                        <a:ext cx="7863840" cy="3578571"/>
                      </a:xfrm>
                      <a:prstGeom prst="rect">
                        <a:avLst/>
                      </a:prstGeom>
                      <a:gradFill>
                        <a:gsLst>
                          <a:gs pos="0">
                            <a:srgbClr val="0079C2"/>
                          </a:gs>
                          <a:gs pos="99000">
                            <a:srgbClr val="0098A7"/>
                          </a:gs>
                        </a:gsLst>
                        <a:lin ang="0" scaled="1"/>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2CE58B" id="Rectangle 1" o:spid="_x0000_s1026" style="position:absolute;margin-left:-73.95pt;margin-top:-24.8pt;width:619.2pt;height:281.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" fillcolor="#0079c2" strokecolor="#1f3763 [1604]" strokeweight="1pt">
              <v:fill color2="#0098a7" angle="90" colors="0 #0079c2;64881f #0098a7" focus="100%" type="gradient"/>
              <w10:wrap anchorx="margin"/>
            </v:rect>
          </w:pict>
        </mc:Fallback>
      </mc:AlternateContent>
    </w:r>
    <w:r w:rsidR="00175605">
      <w:t xml:space="preserve">State of Indiana </w:t>
    </w:r>
    <w:r>
      <w:t xml:space="preserve">RFP </w:t>
    </w:r>
    <w:r w:rsidR="00B4526E">
      <w:t>21-</w:t>
    </w:r>
    <w:r w:rsidRPr="005A04F3">
      <w:t>66211</w:t>
    </w:r>
    <w:r>
      <w:t xml:space="preserve"> Contract Exceptions</w:t>
    </w:r>
  </w:p>
  <w:p w14:paraId="25F7340F" w14:textId="77777777" w:rsidR="00B32942" w:rsidRDefault="00B32942">
    <w:pPr>
      <w:pStyle w:val="SectionTitle"/>
      <w:spacing w:before="960" w:after="9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273F9"/>
    <w:multiLevelType w:val="hybridMultilevel"/>
    <w:tmpl w:val="A0F211FC"/>
    <w:lvl w:ilvl="0" w:tplc="398633E2">
      <w:start w:val="1"/>
      <w:numFmt w:val="upperLetter"/>
      <w:lvlText w:val="(%1)"/>
      <w:lvlJc w:val="left"/>
      <w:pPr>
        <w:ind w:left="360" w:hanging="360"/>
      </w:pPr>
      <w:rPr>
        <w:rFonts w:ascii="Arial" w:eastAsiaTheme="minorHAnsi" w:hAnsi="Arial"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D56CEB"/>
    <w:multiLevelType w:val="multilevel"/>
    <w:tmpl w:val="85B868E6"/>
    <w:lvl w:ilvl="0">
      <w:start w:val="1"/>
      <w:numFmt w:val="bullet"/>
      <w:pStyle w:val="AnswerBullet3"/>
      <w:lvlText w:val=""/>
      <w:lvlJc w:val="left"/>
      <w:pPr>
        <w:tabs>
          <w:tab w:val="num" w:pos="1440"/>
        </w:tabs>
        <w:ind w:left="1440" w:hanging="360"/>
      </w:pPr>
      <w:rPr>
        <w:rFonts w:ascii="Wingdings" w:hAnsi="Wingdings" w:hint="default"/>
        <w:b w:val="0"/>
        <w:i w:val="0"/>
        <w:color w:val="009CA6"/>
        <w:sz w:val="14"/>
      </w:rPr>
    </w:lvl>
    <w:lvl w:ilvl="1">
      <w:start w:val="1"/>
      <w:numFmt w:val="bullet"/>
      <w:lvlText w:val=""/>
      <w:lvlJc w:val="left"/>
      <w:pPr>
        <w:tabs>
          <w:tab w:val="num" w:pos="1800"/>
        </w:tabs>
        <w:ind w:left="1800" w:hanging="360"/>
      </w:pPr>
      <w:rPr>
        <w:rFonts w:ascii="Symbol" w:hAnsi="Symbol" w:hint="default"/>
        <w:color w:val="009CA6"/>
      </w:rPr>
    </w:lvl>
    <w:lvl w:ilvl="2">
      <w:start w:val="1"/>
      <w:numFmt w:val="bullet"/>
      <w:lvlText w:val="»"/>
      <w:lvlJc w:val="left"/>
      <w:pPr>
        <w:ind w:left="2160" w:hanging="360"/>
      </w:pPr>
      <w:rPr>
        <w:rFonts w:ascii="Arial Bold" w:hAnsi="Arial Bold" w:hint="default"/>
        <w:b w:val="0"/>
        <w:i w:val="0"/>
        <w:color w:val="009CA6"/>
        <w:sz w:val="20"/>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2" w15:restartNumberingAfterBreak="0">
    <w:nsid w:val="0CE5500E"/>
    <w:multiLevelType w:val="multilevel"/>
    <w:tmpl w:val="881E90CA"/>
    <w:lvl w:ilvl="0">
      <w:start w:val="1"/>
      <w:numFmt w:val="bullet"/>
      <w:pStyle w:val="TableBodyBullet"/>
      <w:lvlText w:val=""/>
      <w:lvlJc w:val="left"/>
      <w:pPr>
        <w:tabs>
          <w:tab w:val="num" w:pos="360"/>
        </w:tabs>
        <w:ind w:left="360" w:hanging="360"/>
      </w:pPr>
      <w:rPr>
        <w:rFonts w:ascii="Wingdings" w:hAnsi="Wingdings" w:hint="default"/>
        <w:b w:val="0"/>
        <w:i w:val="0"/>
        <w:color w:val="009CA6"/>
        <w:spacing w:val="-4"/>
        <w:sz w:val="13"/>
      </w:rPr>
    </w:lvl>
    <w:lvl w:ilvl="1">
      <w:start w:val="1"/>
      <w:numFmt w:val="bullet"/>
      <w:lvlText w:val=""/>
      <w:lvlJc w:val="left"/>
      <w:pPr>
        <w:tabs>
          <w:tab w:val="num" w:pos="720"/>
        </w:tabs>
        <w:ind w:left="720" w:hanging="360"/>
      </w:pPr>
      <w:rPr>
        <w:rFonts w:ascii="Symbol" w:hAnsi="Symbol" w:hint="default"/>
        <w:b/>
        <w:i w:val="0"/>
        <w:color w:val="009CA6"/>
        <w:sz w:val="20"/>
      </w:rPr>
    </w:lvl>
    <w:lvl w:ilvl="2">
      <w:start w:val="1"/>
      <w:numFmt w:val="bullet"/>
      <w:lvlText w:val="»"/>
      <w:lvlJc w:val="left"/>
      <w:pPr>
        <w:ind w:left="1080" w:hanging="360"/>
      </w:pPr>
      <w:rPr>
        <w:rFonts w:ascii="Arial Bold" w:hAnsi="Arial Bold" w:hint="default"/>
        <w:b w:val="0"/>
        <w:i w:val="0"/>
        <w:color w:val="009CA6"/>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733BCD"/>
    <w:multiLevelType w:val="multilevel"/>
    <w:tmpl w:val="1CA44842"/>
    <w:lvl w:ilvl="0">
      <w:start w:val="1"/>
      <w:numFmt w:val="decimal"/>
      <w:pStyle w:val="TableBodyNumbering"/>
      <w:lvlText w:val="%1"/>
      <w:lvlJc w:val="right"/>
      <w:pPr>
        <w:tabs>
          <w:tab w:val="num" w:pos="360"/>
        </w:tabs>
        <w:ind w:left="360" w:hanging="216"/>
      </w:pPr>
      <w:rPr>
        <w:rFonts w:ascii="Arial" w:hAnsi="Arial" w:hint="default"/>
        <w:b w:val="0"/>
        <w:i w:val="0"/>
        <w:color w:val="000000" w:themeColor="text1"/>
        <w:spacing w:val="-4"/>
        <w:sz w:val="20"/>
      </w:rPr>
    </w:lvl>
    <w:lvl w:ilvl="1">
      <w:start w:val="1"/>
      <w:numFmt w:val="lowerLetter"/>
      <w:lvlText w:val="%2"/>
      <w:lvlJc w:val="right"/>
      <w:pPr>
        <w:tabs>
          <w:tab w:val="num" w:pos="720"/>
        </w:tabs>
        <w:ind w:left="720" w:hanging="245"/>
      </w:pPr>
      <w:rPr>
        <w:rFonts w:ascii="Arial" w:hAnsi="Arial" w:hint="default"/>
        <w:b w:val="0"/>
        <w:i w:val="0"/>
        <w:color w:val="000000" w:themeColor="text1"/>
        <w:spacing w:val="-4"/>
        <w:sz w:val="20"/>
      </w:rPr>
    </w:lvl>
    <w:lvl w:ilvl="2">
      <w:start w:val="1"/>
      <w:numFmt w:val="lowerRoman"/>
      <w:lvlText w:val="%3"/>
      <w:lvlJc w:val="right"/>
      <w:pPr>
        <w:tabs>
          <w:tab w:val="num" w:pos="1080"/>
        </w:tabs>
        <w:ind w:left="1080" w:hanging="288"/>
      </w:pPr>
      <w:rPr>
        <w:rFonts w:ascii="Arial" w:hAnsi="Arial" w:hint="default"/>
        <w:b w:val="0"/>
        <w:i w:val="0"/>
        <w:color w:val="000000" w:themeColor="text1"/>
        <w:spacing w:val="-4"/>
        <w:sz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69A3556"/>
    <w:multiLevelType w:val="hybridMultilevel"/>
    <w:tmpl w:val="41D61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9666EC"/>
    <w:multiLevelType w:val="multilevel"/>
    <w:tmpl w:val="D79E54D6"/>
    <w:lvl w:ilvl="0">
      <w:start w:val="1"/>
      <w:numFmt w:val="decimal"/>
      <w:pStyle w:val="AnswerNumber"/>
      <w:lvlText w:val="%1"/>
      <w:lvlJc w:val="right"/>
      <w:pPr>
        <w:tabs>
          <w:tab w:val="num" w:pos="720"/>
        </w:tabs>
        <w:ind w:left="720" w:hanging="245"/>
      </w:pPr>
      <w:rPr>
        <w:rFonts w:ascii="Arial" w:hAnsi="Arial" w:hint="default"/>
        <w:b w:val="0"/>
        <w:i w:val="0"/>
        <w:color w:val="000000" w:themeColor="text1"/>
        <w:spacing w:val="-4"/>
        <w:sz w:val="20"/>
      </w:rPr>
    </w:lvl>
    <w:lvl w:ilvl="1">
      <w:start w:val="1"/>
      <w:numFmt w:val="lowerLetter"/>
      <w:lvlText w:val="%2"/>
      <w:lvlJc w:val="right"/>
      <w:pPr>
        <w:tabs>
          <w:tab w:val="num" w:pos="1080"/>
        </w:tabs>
        <w:ind w:left="1080" w:hanging="216"/>
      </w:pPr>
      <w:rPr>
        <w:rFonts w:ascii="Arial" w:hAnsi="Arial" w:hint="default"/>
        <w:b w:val="0"/>
        <w:i w:val="0"/>
        <w:color w:val="000000" w:themeColor="text1"/>
        <w:sz w:val="20"/>
      </w:rPr>
    </w:lvl>
    <w:lvl w:ilvl="2">
      <w:start w:val="1"/>
      <w:numFmt w:val="lowerRoman"/>
      <w:lvlText w:val="%3"/>
      <w:lvlJc w:val="right"/>
      <w:pPr>
        <w:tabs>
          <w:tab w:val="num" w:pos="1440"/>
        </w:tabs>
        <w:ind w:left="1440" w:hanging="288"/>
      </w:pPr>
      <w:rPr>
        <w:rFonts w:ascii="Arial" w:hAnsi="Arial" w:hint="default"/>
        <w:b w:val="0"/>
        <w:i w:val="0"/>
        <w:color w:val="000000" w:themeColor="text1"/>
        <w:sz w:val="20"/>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6" w15:restartNumberingAfterBreak="0">
    <w:nsid w:val="1C3C7241"/>
    <w:multiLevelType w:val="multilevel"/>
    <w:tmpl w:val="9EE65360"/>
    <w:lvl w:ilvl="0">
      <w:start w:val="1"/>
      <w:numFmt w:val="upperLetter"/>
      <w:pStyle w:val="BulletAlphabet"/>
      <w:lvlText w:val="%1"/>
      <w:lvlJc w:val="right"/>
      <w:pPr>
        <w:tabs>
          <w:tab w:val="num" w:pos="360"/>
        </w:tabs>
        <w:ind w:left="360" w:hanging="216"/>
      </w:pPr>
      <w:rPr>
        <w:rFonts w:ascii="Arial" w:hAnsi="Arial" w:hint="default"/>
        <w:b w:val="0"/>
        <w:i w:val="0"/>
        <w:color w:val="000000" w:themeColor="text1"/>
        <w:spacing w:val="-4"/>
        <w:position w:val="0"/>
        <w:sz w:val="20"/>
      </w:rPr>
    </w:lvl>
    <w:lvl w:ilvl="1">
      <w:start w:val="1"/>
      <w:numFmt w:val="decimal"/>
      <w:lvlText w:val="%2"/>
      <w:lvlJc w:val="right"/>
      <w:pPr>
        <w:tabs>
          <w:tab w:val="num" w:pos="720"/>
        </w:tabs>
        <w:ind w:left="720" w:hanging="245"/>
      </w:pPr>
      <w:rPr>
        <w:rFonts w:ascii="Arial" w:hAnsi="Arial" w:hint="default"/>
        <w:b w:val="0"/>
        <w:i w:val="0"/>
        <w:spacing w:val="-4"/>
        <w:sz w:val="20"/>
      </w:rPr>
    </w:lvl>
    <w:lvl w:ilvl="2">
      <w:start w:val="1"/>
      <w:numFmt w:val="lowerRoman"/>
      <w:lvlText w:val="%3"/>
      <w:lvlJc w:val="right"/>
      <w:pPr>
        <w:tabs>
          <w:tab w:val="num" w:pos="1080"/>
        </w:tabs>
        <w:ind w:left="1080" w:hanging="288"/>
      </w:pPr>
      <w:rPr>
        <w:rFonts w:ascii="Arial" w:hAnsi="Arial" w:hint="default"/>
        <w:b w:val="0"/>
        <w:i w:val="0"/>
        <w:caps w:val="0"/>
        <w:strike w:val="0"/>
        <w:dstrike w:val="0"/>
        <w:vanish w:val="0"/>
        <w:color w:val="000000" w:themeColor="text1"/>
        <w:spacing w:val="-4"/>
        <w:sz w:val="20"/>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3581D87"/>
    <w:multiLevelType w:val="multilevel"/>
    <w:tmpl w:val="F12EF5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0724D5"/>
    <w:multiLevelType w:val="multilevel"/>
    <w:tmpl w:val="253E3E88"/>
    <w:lvl w:ilvl="0">
      <w:start w:val="1"/>
      <w:numFmt w:val="decimal"/>
      <w:pStyle w:val="AnswerNumber2"/>
      <w:lvlText w:val="%1"/>
      <w:lvlJc w:val="right"/>
      <w:pPr>
        <w:tabs>
          <w:tab w:val="num" w:pos="1080"/>
        </w:tabs>
        <w:ind w:left="1080" w:hanging="216"/>
      </w:pPr>
      <w:rPr>
        <w:rFonts w:ascii="Arial" w:hAnsi="Arial" w:hint="default"/>
        <w:b w:val="0"/>
        <w:i w:val="0"/>
        <w:color w:val="000000" w:themeColor="text1"/>
        <w:spacing w:val="-4"/>
        <w:sz w:val="20"/>
      </w:rPr>
    </w:lvl>
    <w:lvl w:ilvl="1">
      <w:start w:val="1"/>
      <w:numFmt w:val="lowerLetter"/>
      <w:lvlText w:val="%2"/>
      <w:lvlJc w:val="right"/>
      <w:pPr>
        <w:tabs>
          <w:tab w:val="num" w:pos="1440"/>
        </w:tabs>
        <w:ind w:left="1440" w:hanging="252"/>
      </w:pPr>
      <w:rPr>
        <w:rFonts w:ascii="Arial" w:hAnsi="Arial" w:hint="default"/>
        <w:b w:val="0"/>
        <w:i w:val="0"/>
        <w:color w:val="000000" w:themeColor="text1"/>
        <w:sz w:val="20"/>
      </w:rPr>
    </w:lvl>
    <w:lvl w:ilvl="2">
      <w:start w:val="1"/>
      <w:numFmt w:val="lowerRoman"/>
      <w:lvlText w:val="%3"/>
      <w:lvlJc w:val="right"/>
      <w:pPr>
        <w:tabs>
          <w:tab w:val="num" w:pos="1800"/>
        </w:tabs>
        <w:ind w:left="1800" w:hanging="288"/>
      </w:pPr>
      <w:rPr>
        <w:rFonts w:ascii="Arial" w:hAnsi="Arial" w:hint="default"/>
        <w:b w:val="0"/>
        <w:i w:val="0"/>
        <w:color w:val="000000" w:themeColor="text1"/>
        <w:sz w:val="20"/>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9" w15:restartNumberingAfterBreak="0">
    <w:nsid w:val="275E0B6D"/>
    <w:multiLevelType w:val="hybridMultilevel"/>
    <w:tmpl w:val="07F45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DC5A11"/>
    <w:multiLevelType w:val="multilevel"/>
    <w:tmpl w:val="118A4F64"/>
    <w:lvl w:ilvl="0">
      <w:start w:val="1"/>
      <w:numFmt w:val="decimal"/>
      <w:pStyle w:val="BulletNumbering"/>
      <w:lvlText w:val="%1"/>
      <w:lvlJc w:val="right"/>
      <w:pPr>
        <w:tabs>
          <w:tab w:val="num" w:pos="360"/>
        </w:tabs>
        <w:ind w:left="360" w:hanging="216"/>
      </w:pPr>
      <w:rPr>
        <w:rFonts w:ascii="Arial" w:hAnsi="Arial" w:hint="default"/>
        <w:b w:val="0"/>
        <w:i w:val="0"/>
        <w:color w:val="000000" w:themeColor="text1"/>
        <w:spacing w:val="-4"/>
        <w:position w:val="0"/>
        <w:sz w:val="20"/>
      </w:rPr>
    </w:lvl>
    <w:lvl w:ilvl="1">
      <w:start w:val="1"/>
      <w:numFmt w:val="lowerLetter"/>
      <w:lvlText w:val="%2"/>
      <w:lvlJc w:val="right"/>
      <w:pPr>
        <w:tabs>
          <w:tab w:val="num" w:pos="720"/>
        </w:tabs>
        <w:ind w:left="720" w:hanging="245"/>
      </w:pPr>
      <w:rPr>
        <w:rFonts w:ascii="Arial" w:hAnsi="Arial" w:hint="default"/>
        <w:b w:val="0"/>
        <w:i w:val="0"/>
        <w:spacing w:val="-4"/>
        <w:sz w:val="20"/>
      </w:rPr>
    </w:lvl>
    <w:lvl w:ilvl="2">
      <w:start w:val="1"/>
      <w:numFmt w:val="lowerRoman"/>
      <w:lvlText w:val="%3"/>
      <w:lvlJc w:val="right"/>
      <w:pPr>
        <w:tabs>
          <w:tab w:val="num" w:pos="1080"/>
        </w:tabs>
        <w:ind w:left="1080" w:hanging="288"/>
      </w:pPr>
      <w:rPr>
        <w:rFonts w:ascii="Arial" w:hAnsi="Arial" w:hint="default"/>
        <w:b w:val="0"/>
        <w:i w:val="0"/>
        <w:caps w:val="0"/>
        <w:strike w:val="0"/>
        <w:dstrike w:val="0"/>
        <w:vanish w:val="0"/>
        <w:color w:val="000000" w:themeColor="text1"/>
        <w:spacing w:val="-4"/>
        <w:sz w:val="20"/>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A8D3006"/>
    <w:multiLevelType w:val="multilevel"/>
    <w:tmpl w:val="E24C175C"/>
    <w:lvl w:ilvl="0">
      <w:start w:val="1"/>
      <w:numFmt w:val="decimal"/>
      <w:pStyle w:val="QuestionBody"/>
      <w:lvlText w:val="%1"/>
      <w:lvlJc w:val="right"/>
      <w:pPr>
        <w:tabs>
          <w:tab w:val="num" w:pos="360"/>
        </w:tabs>
        <w:ind w:left="360" w:hanging="216"/>
      </w:pPr>
      <w:rPr>
        <w:rFonts w:ascii="Arial" w:hAnsi="Arial" w:hint="default"/>
        <w:b w:val="0"/>
        <w:i w:val="0"/>
        <w:color w:val="696969"/>
        <w:sz w:val="20"/>
      </w:rPr>
    </w:lvl>
    <w:lvl w:ilvl="1">
      <w:start w:val="1"/>
      <w:numFmt w:val="lowerLetter"/>
      <w:lvlText w:val="%2"/>
      <w:lvlJc w:val="right"/>
      <w:pPr>
        <w:tabs>
          <w:tab w:val="num" w:pos="720"/>
        </w:tabs>
        <w:ind w:left="720" w:hanging="252"/>
      </w:pPr>
      <w:rPr>
        <w:rFonts w:ascii="Arial" w:hAnsi="Arial" w:hint="default"/>
        <w:b w:val="0"/>
        <w:i w:val="0"/>
        <w:caps w:val="0"/>
        <w:strike w:val="0"/>
        <w:dstrike w:val="0"/>
        <w:vanish w:val="0"/>
        <w:color w:val="696969"/>
        <w:sz w:val="20"/>
        <w:vertAlign w:val="baseline"/>
      </w:rPr>
    </w:lvl>
    <w:lvl w:ilvl="2">
      <w:start w:val="1"/>
      <w:numFmt w:val="lowerRoman"/>
      <w:lvlText w:val="%3"/>
      <w:lvlJc w:val="right"/>
      <w:pPr>
        <w:tabs>
          <w:tab w:val="num" w:pos="1080"/>
        </w:tabs>
        <w:ind w:left="1080" w:hanging="288"/>
      </w:pPr>
      <w:rPr>
        <w:rFonts w:ascii="Arial" w:hAnsi="Arial" w:hint="default"/>
        <w:b w:val="0"/>
        <w:i w:val="0"/>
        <w:color w:val="696969"/>
        <w:sz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894F75"/>
    <w:multiLevelType w:val="multilevel"/>
    <w:tmpl w:val="5C4AE920"/>
    <w:lvl w:ilvl="0">
      <w:start w:val="1"/>
      <w:numFmt w:val="decimal"/>
      <w:pStyle w:val="AnswerNumber3"/>
      <w:lvlText w:val="%1"/>
      <w:lvlJc w:val="right"/>
      <w:pPr>
        <w:tabs>
          <w:tab w:val="num" w:pos="1440"/>
        </w:tabs>
        <w:ind w:left="1440" w:hanging="245"/>
      </w:pPr>
      <w:rPr>
        <w:rFonts w:ascii="Arial" w:hAnsi="Arial" w:hint="default"/>
        <w:b w:val="0"/>
        <w:i w:val="0"/>
        <w:color w:val="000000" w:themeColor="text1"/>
        <w:spacing w:val="-4"/>
        <w:sz w:val="20"/>
      </w:rPr>
    </w:lvl>
    <w:lvl w:ilvl="1">
      <w:start w:val="1"/>
      <w:numFmt w:val="lowerLetter"/>
      <w:lvlText w:val="%2"/>
      <w:lvlJc w:val="right"/>
      <w:pPr>
        <w:tabs>
          <w:tab w:val="num" w:pos="1800"/>
        </w:tabs>
        <w:ind w:left="1800" w:hanging="252"/>
      </w:pPr>
      <w:rPr>
        <w:rFonts w:ascii="Arial" w:hAnsi="Arial" w:hint="default"/>
        <w:b w:val="0"/>
        <w:i w:val="0"/>
        <w:color w:val="000000" w:themeColor="text1"/>
        <w:sz w:val="20"/>
      </w:rPr>
    </w:lvl>
    <w:lvl w:ilvl="2">
      <w:start w:val="1"/>
      <w:numFmt w:val="lowerRoman"/>
      <w:lvlText w:val="%3"/>
      <w:lvlJc w:val="right"/>
      <w:pPr>
        <w:tabs>
          <w:tab w:val="num" w:pos="2160"/>
        </w:tabs>
        <w:ind w:left="2160" w:hanging="288"/>
      </w:pPr>
      <w:rPr>
        <w:rFonts w:ascii="Arial" w:hAnsi="Arial" w:hint="default"/>
        <w:b w:val="0"/>
        <w:i w:val="0"/>
        <w:color w:val="000000" w:themeColor="text1"/>
        <w:sz w:val="20"/>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3" w15:restartNumberingAfterBreak="0">
    <w:nsid w:val="3B02089A"/>
    <w:multiLevelType w:val="hybridMultilevel"/>
    <w:tmpl w:val="6E6C8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ED7F09"/>
    <w:multiLevelType w:val="hybridMultilevel"/>
    <w:tmpl w:val="1A3E0D92"/>
    <w:lvl w:ilvl="0" w:tplc="F29A8942">
      <w:start w:val="1"/>
      <w:numFmt w:val="decimal"/>
      <w:lvlText w:val="(%1)"/>
      <w:lvlJc w:val="left"/>
      <w:pPr>
        <w:ind w:left="1080" w:hanging="360"/>
      </w:pPr>
      <w:rPr>
        <w:rFonts w:eastAsia="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15:restartNumberingAfterBreak="0">
    <w:nsid w:val="3FEE58D6"/>
    <w:multiLevelType w:val="hybridMultilevel"/>
    <w:tmpl w:val="BCCC7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BE18A7"/>
    <w:multiLevelType w:val="multilevel"/>
    <w:tmpl w:val="1B04BC5E"/>
    <w:lvl w:ilvl="0">
      <w:start w:val="1"/>
      <w:numFmt w:val="bullet"/>
      <w:pStyle w:val="InstructionBullet"/>
      <w:lvlText w:val=""/>
      <w:lvlJc w:val="left"/>
      <w:pPr>
        <w:ind w:left="360" w:hanging="360"/>
      </w:pPr>
      <w:rPr>
        <w:rFonts w:ascii="Wingdings" w:hAnsi="Wingdings" w:hint="default"/>
        <w:b w:val="0"/>
        <w:i w:val="0"/>
        <w:caps w:val="0"/>
        <w:strike w:val="0"/>
        <w:dstrike w:val="0"/>
        <w:vanish w:val="0"/>
        <w:color w:val="0079C2"/>
        <w:spacing w:val="0"/>
        <w:w w:val="100"/>
        <w:position w:val="0"/>
        <w:sz w:val="14"/>
        <w:vertAlign w:val="baseline"/>
      </w:rPr>
    </w:lvl>
    <w:lvl w:ilvl="1">
      <w:start w:val="1"/>
      <w:numFmt w:val="bullet"/>
      <w:lvlRestart w:val="0"/>
      <w:lvlText w:val=""/>
      <w:lvlJc w:val="left"/>
      <w:pPr>
        <w:ind w:left="720" w:hanging="360"/>
      </w:pPr>
      <w:rPr>
        <w:rFonts w:ascii="Symbol" w:hAnsi="Symbol" w:hint="default"/>
        <w:b/>
        <w:i w:val="0"/>
        <w:caps w:val="0"/>
        <w:strike w:val="0"/>
        <w:dstrike w:val="0"/>
        <w:vanish w:val="0"/>
        <w:color w:val="0079C2"/>
        <w:position w:val="0"/>
        <w:sz w:val="24"/>
        <w:vertAlign w:val="baseline"/>
      </w:rPr>
    </w:lvl>
    <w:lvl w:ilvl="2">
      <w:start w:val="1"/>
      <w:numFmt w:val="bullet"/>
      <w:lvlRestart w:val="0"/>
      <w:lvlText w:val="»"/>
      <w:lvlJc w:val="left"/>
      <w:pPr>
        <w:ind w:left="1080" w:hanging="360"/>
      </w:pPr>
      <w:rPr>
        <w:rFonts w:ascii="Arial Bold" w:hAnsi="Arial Bold" w:hint="default"/>
        <w:b w:val="0"/>
        <w:i w:val="0"/>
        <w:color w:val="0079C2"/>
        <w:sz w:val="24"/>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C231720"/>
    <w:multiLevelType w:val="multilevel"/>
    <w:tmpl w:val="5F42D1CE"/>
    <w:lvl w:ilvl="0">
      <w:start w:val="1"/>
      <w:numFmt w:val="bullet"/>
      <w:pStyle w:val="AnswerBullet"/>
      <w:lvlText w:val=""/>
      <w:lvlJc w:val="left"/>
      <w:pPr>
        <w:ind w:left="720" w:hanging="360"/>
      </w:pPr>
      <w:rPr>
        <w:rFonts w:ascii="Wingdings" w:hAnsi="Wingdings" w:hint="default"/>
        <w:b w:val="0"/>
        <w:i w:val="0"/>
        <w:color w:val="009CA6"/>
        <w:sz w:val="14"/>
      </w:rPr>
    </w:lvl>
    <w:lvl w:ilvl="1">
      <w:start w:val="1"/>
      <w:numFmt w:val="bullet"/>
      <w:lvlText w:val=""/>
      <w:lvlJc w:val="left"/>
      <w:pPr>
        <w:tabs>
          <w:tab w:val="num" w:pos="1080"/>
        </w:tabs>
        <w:ind w:left="1080" w:hanging="360"/>
      </w:pPr>
      <w:rPr>
        <w:rFonts w:ascii="Symbol" w:hAnsi="Symbol" w:hint="default"/>
        <w:b/>
        <w:i w:val="0"/>
        <w:color w:val="009CA6"/>
        <w:sz w:val="20"/>
      </w:rPr>
    </w:lvl>
    <w:lvl w:ilvl="2">
      <w:start w:val="1"/>
      <w:numFmt w:val="bullet"/>
      <w:lvlText w:val="»"/>
      <w:lvlJc w:val="left"/>
      <w:pPr>
        <w:ind w:left="1440" w:hanging="360"/>
      </w:pPr>
      <w:rPr>
        <w:rFonts w:ascii="Arial Bold" w:hAnsi="Arial Bold" w:hint="default"/>
        <w:color w:val="009CA6"/>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8" w15:restartNumberingAfterBreak="0">
    <w:nsid w:val="51556BB1"/>
    <w:multiLevelType w:val="multilevel"/>
    <w:tmpl w:val="7A40823A"/>
    <w:lvl w:ilvl="0">
      <w:start w:val="1"/>
      <w:numFmt w:val="bullet"/>
      <w:pStyle w:val="AnswerBullet2"/>
      <w:lvlText w:val=""/>
      <w:lvlJc w:val="left"/>
      <w:pPr>
        <w:ind w:left="1080" w:hanging="360"/>
      </w:pPr>
      <w:rPr>
        <w:rFonts w:ascii="Wingdings" w:hAnsi="Wingdings" w:hint="default"/>
        <w:b w:val="0"/>
        <w:i w:val="0"/>
        <w:color w:val="009CA6"/>
        <w:sz w:val="14"/>
      </w:rPr>
    </w:lvl>
    <w:lvl w:ilvl="1">
      <w:start w:val="1"/>
      <w:numFmt w:val="bullet"/>
      <w:lvlText w:val=""/>
      <w:lvlJc w:val="left"/>
      <w:pPr>
        <w:tabs>
          <w:tab w:val="num" w:pos="1440"/>
        </w:tabs>
        <w:ind w:left="1440" w:hanging="360"/>
      </w:pPr>
      <w:rPr>
        <w:rFonts w:ascii="Symbol" w:hAnsi="Symbol" w:hint="default"/>
        <w:b/>
        <w:i w:val="0"/>
        <w:color w:val="009CA6"/>
      </w:rPr>
    </w:lvl>
    <w:lvl w:ilvl="2">
      <w:start w:val="1"/>
      <w:numFmt w:val="bullet"/>
      <w:lvlText w:val="»"/>
      <w:lvlJc w:val="left"/>
      <w:pPr>
        <w:ind w:left="1800" w:hanging="360"/>
      </w:pPr>
      <w:rPr>
        <w:rFonts w:ascii="Arial Bold" w:hAnsi="Arial Bold" w:hint="default"/>
        <w:color w:val="009CA6"/>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32E6252"/>
    <w:multiLevelType w:val="multilevel"/>
    <w:tmpl w:val="2D98773E"/>
    <w:lvl w:ilvl="0">
      <w:start w:val="1"/>
      <w:numFmt w:val="decimal"/>
      <w:pStyle w:val="TableBodyInstructionNumbering"/>
      <w:lvlText w:val="%1"/>
      <w:lvlJc w:val="right"/>
      <w:pPr>
        <w:tabs>
          <w:tab w:val="num" w:pos="360"/>
        </w:tabs>
        <w:ind w:left="360" w:hanging="216"/>
      </w:pPr>
      <w:rPr>
        <w:rFonts w:ascii="Arial" w:hAnsi="Arial" w:hint="default"/>
        <w:b w:val="0"/>
        <w:i w:val="0"/>
        <w:color w:val="696969"/>
        <w:spacing w:val="-4"/>
        <w:sz w:val="20"/>
      </w:rPr>
    </w:lvl>
    <w:lvl w:ilvl="1">
      <w:start w:val="1"/>
      <w:numFmt w:val="lowerLetter"/>
      <w:lvlText w:val="%2"/>
      <w:lvlJc w:val="right"/>
      <w:pPr>
        <w:tabs>
          <w:tab w:val="num" w:pos="720"/>
        </w:tabs>
        <w:ind w:left="720" w:hanging="245"/>
      </w:pPr>
      <w:rPr>
        <w:rFonts w:ascii="Arial" w:hAnsi="Arial" w:hint="default"/>
        <w:b w:val="0"/>
        <w:i w:val="0"/>
        <w:color w:val="696969"/>
        <w:spacing w:val="-4"/>
        <w:sz w:val="20"/>
      </w:rPr>
    </w:lvl>
    <w:lvl w:ilvl="2">
      <w:start w:val="1"/>
      <w:numFmt w:val="lowerRoman"/>
      <w:lvlText w:val="%3"/>
      <w:lvlJc w:val="right"/>
      <w:pPr>
        <w:tabs>
          <w:tab w:val="num" w:pos="1080"/>
        </w:tabs>
        <w:ind w:left="1080" w:hanging="288"/>
      </w:pPr>
      <w:rPr>
        <w:rFonts w:ascii="Arial" w:hAnsi="Arial" w:hint="default"/>
        <w:b w:val="0"/>
        <w:i w:val="0"/>
        <w:color w:val="696969"/>
        <w:spacing w:val="-4"/>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5A904BE"/>
    <w:multiLevelType w:val="multilevel"/>
    <w:tmpl w:val="9506750A"/>
    <w:lvl w:ilvl="0">
      <w:start w:val="1"/>
      <w:numFmt w:val="upperLetter"/>
      <w:pStyle w:val="QuestionBodyAlphabet"/>
      <w:lvlText w:val="%1"/>
      <w:lvlJc w:val="right"/>
      <w:pPr>
        <w:tabs>
          <w:tab w:val="num" w:pos="360"/>
        </w:tabs>
        <w:ind w:left="360" w:hanging="216"/>
      </w:pPr>
      <w:rPr>
        <w:rFonts w:ascii="Arial" w:hAnsi="Arial" w:hint="default"/>
        <w:b w:val="0"/>
        <w:i w:val="0"/>
        <w:color w:val="696969"/>
        <w:position w:val="0"/>
        <w:sz w:val="20"/>
      </w:rPr>
    </w:lvl>
    <w:lvl w:ilvl="1">
      <w:start w:val="1"/>
      <w:numFmt w:val="decimal"/>
      <w:lvlText w:val="%2"/>
      <w:lvlJc w:val="right"/>
      <w:pPr>
        <w:tabs>
          <w:tab w:val="num" w:pos="720"/>
        </w:tabs>
        <w:ind w:left="720" w:hanging="245"/>
      </w:pPr>
      <w:rPr>
        <w:rFonts w:ascii="Arial" w:hAnsi="Arial" w:hint="default"/>
        <w:b w:val="0"/>
        <w:i w:val="0"/>
        <w:color w:val="696969"/>
        <w:spacing w:val="-4"/>
        <w:sz w:val="20"/>
      </w:rPr>
    </w:lvl>
    <w:lvl w:ilvl="2">
      <w:start w:val="1"/>
      <w:numFmt w:val="lowerRoman"/>
      <w:lvlText w:val="%3"/>
      <w:lvlJc w:val="right"/>
      <w:pPr>
        <w:tabs>
          <w:tab w:val="num" w:pos="1080"/>
        </w:tabs>
        <w:ind w:left="1080" w:hanging="288"/>
      </w:pPr>
      <w:rPr>
        <w:rFonts w:ascii="Arial" w:hAnsi="Arial" w:hint="default"/>
        <w:b w:val="0"/>
        <w:i w:val="0"/>
        <w:caps w:val="0"/>
        <w:strike w:val="0"/>
        <w:dstrike w:val="0"/>
        <w:vanish w:val="0"/>
        <w:color w:val="696969"/>
        <w:spacing w:val="-4"/>
        <w:sz w:val="20"/>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C35349D"/>
    <w:multiLevelType w:val="multilevel"/>
    <w:tmpl w:val="27B840E2"/>
    <w:lvl w:ilvl="0">
      <w:start w:val="1"/>
      <w:numFmt w:val="bullet"/>
      <w:pStyle w:val="Bullet"/>
      <w:lvlText w:val=""/>
      <w:lvlJc w:val="left"/>
      <w:pPr>
        <w:ind w:left="360" w:hanging="360"/>
      </w:pPr>
      <w:rPr>
        <w:rFonts w:ascii="Wingdings" w:hAnsi="Wingdings" w:hint="default"/>
        <w:b w:val="0"/>
        <w:i w:val="0"/>
        <w:color w:val="009CA6"/>
        <w:sz w:val="14"/>
      </w:rPr>
    </w:lvl>
    <w:lvl w:ilvl="1">
      <w:start w:val="1"/>
      <w:numFmt w:val="bullet"/>
      <w:lvlText w:val=""/>
      <w:lvlJc w:val="left"/>
      <w:pPr>
        <w:ind w:left="720" w:hanging="360"/>
      </w:pPr>
      <w:rPr>
        <w:rFonts w:ascii="Symbol" w:hAnsi="Symbol" w:hint="default"/>
        <w:b/>
        <w:i w:val="0"/>
        <w:color w:val="009CA6"/>
        <w:sz w:val="20"/>
      </w:rPr>
    </w:lvl>
    <w:lvl w:ilvl="2">
      <w:start w:val="1"/>
      <w:numFmt w:val="bullet"/>
      <w:lvlText w:val="»"/>
      <w:lvlJc w:val="left"/>
      <w:pPr>
        <w:ind w:left="1080" w:hanging="360"/>
      </w:pPr>
      <w:rPr>
        <w:rFonts w:ascii="Arial Bold" w:hAnsi="Arial Bold" w:hint="default"/>
        <w:b w:val="0"/>
        <w:i w:val="0"/>
        <w:color w:val="009CA6"/>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CA70C02"/>
    <w:multiLevelType w:val="multilevel"/>
    <w:tmpl w:val="2AB6E614"/>
    <w:lvl w:ilvl="0">
      <w:start w:val="1"/>
      <w:numFmt w:val="bullet"/>
      <w:pStyle w:val="TableBodyInstructionsBullet"/>
      <w:lvlText w:val=""/>
      <w:lvlJc w:val="left"/>
      <w:pPr>
        <w:tabs>
          <w:tab w:val="num" w:pos="360"/>
        </w:tabs>
        <w:ind w:left="360" w:hanging="360"/>
      </w:pPr>
      <w:rPr>
        <w:rFonts w:ascii="Wingdings" w:hAnsi="Wingdings" w:hint="default"/>
        <w:b w:val="0"/>
        <w:i w:val="0"/>
        <w:color w:val="0079C2"/>
        <w:sz w:val="13"/>
      </w:rPr>
    </w:lvl>
    <w:lvl w:ilvl="1">
      <w:start w:val="1"/>
      <w:numFmt w:val="bullet"/>
      <w:lvlText w:val=""/>
      <w:lvlJc w:val="left"/>
      <w:pPr>
        <w:tabs>
          <w:tab w:val="num" w:pos="720"/>
        </w:tabs>
        <w:ind w:left="720" w:hanging="360"/>
      </w:pPr>
      <w:rPr>
        <w:rFonts w:ascii="Symbol" w:hAnsi="Symbol" w:hint="default"/>
        <w:b/>
        <w:i w:val="0"/>
        <w:color w:val="0079C2"/>
        <w:sz w:val="20"/>
      </w:rPr>
    </w:lvl>
    <w:lvl w:ilvl="2">
      <w:start w:val="1"/>
      <w:numFmt w:val="bullet"/>
      <w:lvlText w:val="»"/>
      <w:lvlJc w:val="left"/>
      <w:pPr>
        <w:ind w:left="1080" w:hanging="360"/>
      </w:pPr>
      <w:rPr>
        <w:rFonts w:ascii="Arial Bold" w:hAnsi="Arial Bold" w:hint="default"/>
        <w:b w:val="0"/>
        <w:i w:val="0"/>
        <w:color w:val="0079C2"/>
        <w:sz w:val="20"/>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790876CD"/>
    <w:multiLevelType w:val="multilevel"/>
    <w:tmpl w:val="8B8CF51A"/>
    <w:lvl w:ilvl="0">
      <w:start w:val="1"/>
      <w:numFmt w:val="bullet"/>
      <w:pStyle w:val="QuestionBullet"/>
      <w:lvlText w:val=""/>
      <w:lvlJc w:val="left"/>
      <w:pPr>
        <w:tabs>
          <w:tab w:val="num" w:pos="720"/>
        </w:tabs>
        <w:ind w:left="720" w:hanging="360"/>
      </w:pPr>
      <w:rPr>
        <w:rFonts w:ascii="Wingdings" w:hAnsi="Wingdings" w:hint="default"/>
        <w:b w:val="0"/>
        <w:i w:val="0"/>
        <w:color w:val="0079C2"/>
        <w:position w:val="0"/>
        <w:sz w:val="14"/>
      </w:rPr>
    </w:lvl>
    <w:lvl w:ilvl="1">
      <w:start w:val="1"/>
      <w:numFmt w:val="bullet"/>
      <w:lvlText w:val=""/>
      <w:lvlJc w:val="left"/>
      <w:pPr>
        <w:tabs>
          <w:tab w:val="num" w:pos="1080"/>
        </w:tabs>
        <w:ind w:left="1080" w:hanging="360"/>
      </w:pPr>
      <w:rPr>
        <w:rFonts w:ascii="Symbol" w:hAnsi="Symbol" w:hint="default"/>
        <w:b/>
        <w:i w:val="0"/>
        <w:color w:val="0079C2"/>
        <w:spacing w:val="-4"/>
        <w:sz w:val="20"/>
      </w:rPr>
    </w:lvl>
    <w:lvl w:ilvl="2">
      <w:start w:val="1"/>
      <w:numFmt w:val="bullet"/>
      <w:lvlText w:val="»"/>
      <w:lvlJc w:val="left"/>
      <w:pPr>
        <w:ind w:left="1440" w:hanging="360"/>
      </w:pPr>
      <w:rPr>
        <w:rFonts w:ascii="Arial Bold" w:hAnsi="Arial Bold" w:hint="default"/>
        <w:b w:val="0"/>
        <w:i w:val="0"/>
        <w:caps w:val="0"/>
        <w:strike w:val="0"/>
        <w:dstrike w:val="0"/>
        <w:vanish w:val="0"/>
        <w:color w:val="0079C2"/>
        <w:spacing w:val="-4"/>
        <w:sz w:val="20"/>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6"/>
  </w:num>
  <w:num w:numId="2">
    <w:abstractNumId w:val="11"/>
  </w:num>
  <w:num w:numId="3">
    <w:abstractNumId w:val="20"/>
  </w:num>
  <w:num w:numId="4">
    <w:abstractNumId w:val="23"/>
  </w:num>
  <w:num w:numId="5">
    <w:abstractNumId w:val="21"/>
  </w:num>
  <w:num w:numId="6">
    <w:abstractNumId w:val="6"/>
  </w:num>
  <w:num w:numId="7">
    <w:abstractNumId w:val="10"/>
  </w:num>
  <w:num w:numId="8">
    <w:abstractNumId w:val="5"/>
  </w:num>
  <w:num w:numId="9">
    <w:abstractNumId w:val="8"/>
  </w:num>
  <w:num w:numId="10">
    <w:abstractNumId w:val="12"/>
  </w:num>
  <w:num w:numId="11">
    <w:abstractNumId w:val="2"/>
  </w:num>
  <w:num w:numId="12">
    <w:abstractNumId w:val="19"/>
  </w:num>
  <w:num w:numId="13">
    <w:abstractNumId w:val="22"/>
  </w:num>
  <w:num w:numId="14">
    <w:abstractNumId w:val="3"/>
  </w:num>
  <w:num w:numId="15">
    <w:abstractNumId w:val="17"/>
  </w:num>
  <w:num w:numId="16">
    <w:abstractNumId w:val="18"/>
  </w:num>
  <w:num w:numId="17">
    <w:abstractNumId w:val="1"/>
  </w:num>
  <w:num w:numId="18">
    <w:abstractNumId w:val="5"/>
  </w:num>
  <w:num w:numId="19">
    <w:abstractNumId w:val="8"/>
  </w:num>
  <w:num w:numId="20">
    <w:abstractNumId w:val="12"/>
  </w:num>
  <w:num w:numId="21">
    <w:abstractNumId w:val="21"/>
  </w:num>
  <w:num w:numId="22">
    <w:abstractNumId w:val="6"/>
  </w:num>
  <w:num w:numId="23">
    <w:abstractNumId w:val="10"/>
  </w:num>
  <w:num w:numId="24">
    <w:abstractNumId w:val="16"/>
  </w:num>
  <w:num w:numId="25">
    <w:abstractNumId w:val="11"/>
  </w:num>
  <w:num w:numId="26">
    <w:abstractNumId w:val="20"/>
  </w:num>
  <w:num w:numId="27">
    <w:abstractNumId w:val="23"/>
  </w:num>
  <w:num w:numId="28">
    <w:abstractNumId w:val="2"/>
  </w:num>
  <w:num w:numId="29">
    <w:abstractNumId w:val="19"/>
  </w:num>
  <w:num w:numId="30">
    <w:abstractNumId w:val="22"/>
  </w:num>
  <w:num w:numId="31">
    <w:abstractNumId w:val="3"/>
  </w:num>
  <w:num w:numId="32">
    <w:abstractNumId w:val="7"/>
  </w:num>
  <w:num w:numId="33">
    <w:abstractNumId w:val="4"/>
  </w:num>
  <w:num w:numId="34">
    <w:abstractNumId w:val="13"/>
  </w:num>
  <w:num w:numId="35">
    <w:abstractNumId w:val="15"/>
  </w:num>
  <w:num w:numId="36">
    <w:abstractNumId w:val="9"/>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C55"/>
    <w:rsid w:val="000151AA"/>
    <w:rsid w:val="00017F8B"/>
    <w:rsid w:val="00025F5D"/>
    <w:rsid w:val="00047C16"/>
    <w:rsid w:val="000D0F30"/>
    <w:rsid w:val="000E3BC4"/>
    <w:rsid w:val="000F3A6F"/>
    <w:rsid w:val="0014049E"/>
    <w:rsid w:val="00152F7D"/>
    <w:rsid w:val="00175605"/>
    <w:rsid w:val="001A2EF6"/>
    <w:rsid w:val="001A499A"/>
    <w:rsid w:val="001B4DFC"/>
    <w:rsid w:val="001B7A77"/>
    <w:rsid w:val="001C7C6A"/>
    <w:rsid w:val="001E40D7"/>
    <w:rsid w:val="001F23E9"/>
    <w:rsid w:val="00206D33"/>
    <w:rsid w:val="002420FF"/>
    <w:rsid w:val="00246F70"/>
    <w:rsid w:val="00280F14"/>
    <w:rsid w:val="0028797B"/>
    <w:rsid w:val="00293C55"/>
    <w:rsid w:val="002D3FCD"/>
    <w:rsid w:val="00311B1E"/>
    <w:rsid w:val="00331843"/>
    <w:rsid w:val="0036217D"/>
    <w:rsid w:val="00365508"/>
    <w:rsid w:val="00375565"/>
    <w:rsid w:val="003806B1"/>
    <w:rsid w:val="00393EFE"/>
    <w:rsid w:val="003A528C"/>
    <w:rsid w:val="003B660F"/>
    <w:rsid w:val="003B7A3F"/>
    <w:rsid w:val="003C7B3F"/>
    <w:rsid w:val="00400676"/>
    <w:rsid w:val="0040272C"/>
    <w:rsid w:val="0042796C"/>
    <w:rsid w:val="004550A3"/>
    <w:rsid w:val="004811E3"/>
    <w:rsid w:val="004C641B"/>
    <w:rsid w:val="004D1815"/>
    <w:rsid w:val="004D1DF7"/>
    <w:rsid w:val="0051244D"/>
    <w:rsid w:val="00544B64"/>
    <w:rsid w:val="005602ED"/>
    <w:rsid w:val="005643CB"/>
    <w:rsid w:val="00593DD3"/>
    <w:rsid w:val="00595036"/>
    <w:rsid w:val="005A04F3"/>
    <w:rsid w:val="005C43A5"/>
    <w:rsid w:val="005D350D"/>
    <w:rsid w:val="005E0B73"/>
    <w:rsid w:val="006076A7"/>
    <w:rsid w:val="00611C20"/>
    <w:rsid w:val="006177D2"/>
    <w:rsid w:val="00663971"/>
    <w:rsid w:val="006805FA"/>
    <w:rsid w:val="00682CAA"/>
    <w:rsid w:val="00693C10"/>
    <w:rsid w:val="00697887"/>
    <w:rsid w:val="006E7BBC"/>
    <w:rsid w:val="006F2F62"/>
    <w:rsid w:val="006F71F0"/>
    <w:rsid w:val="0071406C"/>
    <w:rsid w:val="00715A4C"/>
    <w:rsid w:val="00753136"/>
    <w:rsid w:val="007531D4"/>
    <w:rsid w:val="00774F29"/>
    <w:rsid w:val="00827AD3"/>
    <w:rsid w:val="00887059"/>
    <w:rsid w:val="00930FF3"/>
    <w:rsid w:val="009331AD"/>
    <w:rsid w:val="00951D51"/>
    <w:rsid w:val="00973598"/>
    <w:rsid w:val="009863A6"/>
    <w:rsid w:val="00987DE4"/>
    <w:rsid w:val="00990690"/>
    <w:rsid w:val="009A3305"/>
    <w:rsid w:val="009A53CF"/>
    <w:rsid w:val="009E0DEA"/>
    <w:rsid w:val="009E246E"/>
    <w:rsid w:val="009E3B64"/>
    <w:rsid w:val="00A00115"/>
    <w:rsid w:val="00A05FB1"/>
    <w:rsid w:val="00A076CC"/>
    <w:rsid w:val="00A22507"/>
    <w:rsid w:val="00A23C44"/>
    <w:rsid w:val="00A44773"/>
    <w:rsid w:val="00A479D7"/>
    <w:rsid w:val="00A6585C"/>
    <w:rsid w:val="00A73D71"/>
    <w:rsid w:val="00A859CD"/>
    <w:rsid w:val="00AA1C1A"/>
    <w:rsid w:val="00AF5D71"/>
    <w:rsid w:val="00AF69B5"/>
    <w:rsid w:val="00B32942"/>
    <w:rsid w:val="00B42215"/>
    <w:rsid w:val="00B439A8"/>
    <w:rsid w:val="00B4526E"/>
    <w:rsid w:val="00B74E8F"/>
    <w:rsid w:val="00BB10A4"/>
    <w:rsid w:val="00BE4C53"/>
    <w:rsid w:val="00BF4327"/>
    <w:rsid w:val="00C36388"/>
    <w:rsid w:val="00C429DC"/>
    <w:rsid w:val="00C50D49"/>
    <w:rsid w:val="00C658FF"/>
    <w:rsid w:val="00C8522E"/>
    <w:rsid w:val="00CA66B1"/>
    <w:rsid w:val="00CB3077"/>
    <w:rsid w:val="00CC1612"/>
    <w:rsid w:val="00CC4F83"/>
    <w:rsid w:val="00D16E1F"/>
    <w:rsid w:val="00D36D8F"/>
    <w:rsid w:val="00D7465E"/>
    <w:rsid w:val="00D91735"/>
    <w:rsid w:val="00DB4885"/>
    <w:rsid w:val="00DB7E7A"/>
    <w:rsid w:val="00DC2F5F"/>
    <w:rsid w:val="00DC3920"/>
    <w:rsid w:val="00DD5F00"/>
    <w:rsid w:val="00DD7361"/>
    <w:rsid w:val="00DE6F0D"/>
    <w:rsid w:val="00E04473"/>
    <w:rsid w:val="00E07032"/>
    <w:rsid w:val="00E6703B"/>
    <w:rsid w:val="00EA3E59"/>
    <w:rsid w:val="00EC1B6A"/>
    <w:rsid w:val="00EC568D"/>
    <w:rsid w:val="00EC5CE4"/>
    <w:rsid w:val="00ED4201"/>
    <w:rsid w:val="00ED43ED"/>
    <w:rsid w:val="00EF7E16"/>
    <w:rsid w:val="00F07BDC"/>
    <w:rsid w:val="00F10499"/>
    <w:rsid w:val="00F146C5"/>
    <w:rsid w:val="00F2197B"/>
    <w:rsid w:val="00F3157D"/>
    <w:rsid w:val="00F460B5"/>
    <w:rsid w:val="00F53EDC"/>
    <w:rsid w:val="00F76900"/>
    <w:rsid w:val="00FC7777"/>
    <w:rsid w:val="00FF7A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DDE47CD"/>
  <w15:chartTrackingRefBased/>
  <w15:docId w15:val="{56357450-523F-4CC9-81C1-BE329B8A4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pPr>
      <w:keepNext/>
      <w:keepLines/>
      <w:spacing w:before="240" w:after="100" w:line="360" w:lineRule="exact"/>
      <w:outlineLvl w:val="0"/>
    </w:pPr>
    <w:rPr>
      <w:rFonts w:ascii="Arial" w:eastAsiaTheme="majorEastAsia" w:hAnsi="Arial" w:cs="Times New Roman (Headings CS)"/>
      <w:b/>
      <w:color w:val="0079C2"/>
      <w:spacing w:val="-6"/>
      <w:kern w:val="28"/>
      <w:sz w:val="36"/>
      <w:szCs w:val="32"/>
    </w:rPr>
  </w:style>
  <w:style w:type="paragraph" w:styleId="Heading2">
    <w:name w:val="heading 2"/>
    <w:next w:val="Normal"/>
    <w:link w:val="Heading2Char"/>
    <w:uiPriority w:val="9"/>
    <w:unhideWhenUsed/>
    <w:qFormat/>
    <w:pPr>
      <w:keepNext/>
      <w:keepLines/>
      <w:spacing w:before="160" w:after="80" w:line="360" w:lineRule="exact"/>
      <w:outlineLvl w:val="1"/>
    </w:pPr>
    <w:rPr>
      <w:rFonts w:ascii="Arial" w:eastAsiaTheme="majorEastAsia" w:hAnsi="Arial" w:cs="Times New Roman (Headings CS)"/>
      <w:b/>
      <w:color w:val="009CA6"/>
      <w:spacing w:val="-6"/>
      <w:sz w:val="32"/>
      <w:szCs w:val="26"/>
    </w:rPr>
  </w:style>
  <w:style w:type="paragraph" w:styleId="Heading3">
    <w:name w:val="heading 3"/>
    <w:next w:val="Normal"/>
    <w:link w:val="Heading3Char"/>
    <w:uiPriority w:val="9"/>
    <w:unhideWhenUsed/>
    <w:qFormat/>
    <w:pPr>
      <w:keepNext/>
      <w:keepLines/>
      <w:widowControl w:val="0"/>
      <w:spacing w:before="160" w:after="60" w:line="360" w:lineRule="exact"/>
      <w:outlineLvl w:val="2"/>
    </w:pPr>
    <w:rPr>
      <w:rFonts w:ascii="Arial" w:eastAsiaTheme="majorEastAsia" w:hAnsi="Arial" w:cs="Times New Roman (Headings CS)"/>
      <w:b/>
      <w:color w:val="000000" w:themeColor="text1"/>
      <w:spacing w:val="-6"/>
      <w:sz w:val="28"/>
      <w:szCs w:val="24"/>
    </w:rPr>
  </w:style>
  <w:style w:type="paragraph" w:styleId="Heading4">
    <w:name w:val="heading 4"/>
    <w:next w:val="Normal"/>
    <w:link w:val="Heading4Char"/>
    <w:uiPriority w:val="9"/>
    <w:unhideWhenUsed/>
    <w:pPr>
      <w:keepNext/>
      <w:keepLines/>
      <w:widowControl w:val="0"/>
      <w:spacing w:before="160" w:after="60" w:line="360" w:lineRule="exact"/>
      <w:outlineLvl w:val="3"/>
    </w:pPr>
    <w:rPr>
      <w:rFonts w:ascii="Arial" w:eastAsiaTheme="majorEastAsia" w:hAnsi="Arial" w:cs="Times New Roman (Headings CS)"/>
      <w:b/>
      <w:iCs/>
      <w:color w:val="69B3E7"/>
      <w:spacing w:val="-6"/>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swerBody">
    <w:name w:val="Answer Body"/>
    <w:link w:val="AnswerBodyChar"/>
    <w:qFormat/>
    <w:pPr>
      <w:keepLines/>
      <w:spacing w:line="260" w:lineRule="exact"/>
      <w:ind w:left="360"/>
    </w:pPr>
    <w:rPr>
      <w:rFonts w:ascii="Arial" w:hAnsi="Arial"/>
      <w:color w:val="000000" w:themeColor="text1"/>
      <w:spacing w:val="-4"/>
      <w:sz w:val="20"/>
    </w:rPr>
  </w:style>
  <w:style w:type="character" w:customStyle="1" w:styleId="AnswerBodyChar">
    <w:name w:val="Answer Body Char"/>
    <w:basedOn w:val="DefaultParagraphFont"/>
    <w:link w:val="AnswerBody"/>
    <w:locked/>
    <w:rPr>
      <w:rFonts w:ascii="Arial" w:hAnsi="Arial"/>
      <w:color w:val="000000" w:themeColor="text1"/>
      <w:spacing w:val="-4"/>
      <w:sz w:val="20"/>
    </w:rPr>
  </w:style>
  <w:style w:type="paragraph" w:customStyle="1" w:styleId="AnswerBody2">
    <w:name w:val="Answer Body 2"/>
    <w:link w:val="AnswerBody2Char"/>
    <w:pPr>
      <w:keepLines/>
      <w:spacing w:line="260" w:lineRule="exact"/>
      <w:ind w:left="720"/>
    </w:pPr>
    <w:rPr>
      <w:rFonts w:ascii="Arial" w:hAnsi="Arial"/>
      <w:color w:val="000000" w:themeColor="text1"/>
      <w:spacing w:val="-4"/>
      <w:sz w:val="20"/>
    </w:rPr>
  </w:style>
  <w:style w:type="character" w:customStyle="1" w:styleId="AnswerBody2Char">
    <w:name w:val="Answer Body 2 Char"/>
    <w:basedOn w:val="AnswerBodyChar"/>
    <w:link w:val="AnswerBody2"/>
    <w:rPr>
      <w:rFonts w:ascii="Arial" w:hAnsi="Arial"/>
      <w:color w:val="000000" w:themeColor="text1"/>
      <w:spacing w:val="-4"/>
      <w:sz w:val="20"/>
    </w:rPr>
  </w:style>
  <w:style w:type="paragraph" w:customStyle="1" w:styleId="AnswerBody3">
    <w:name w:val="Answer Body 3"/>
    <w:pPr>
      <w:keepLines/>
      <w:spacing w:line="260" w:lineRule="exact"/>
      <w:ind w:left="1080"/>
    </w:pPr>
    <w:rPr>
      <w:rFonts w:ascii="Arial" w:hAnsi="Arial"/>
      <w:color w:val="000000" w:themeColor="text1"/>
      <w:spacing w:val="-4"/>
      <w:sz w:val="20"/>
    </w:rPr>
  </w:style>
  <w:style w:type="paragraph" w:customStyle="1" w:styleId="AnswerBullet">
    <w:name w:val="Answer Bullet"/>
    <w:link w:val="AnswerBulletChar"/>
    <w:pPr>
      <w:keepLines/>
      <w:numPr>
        <w:numId w:val="15"/>
      </w:numPr>
      <w:spacing w:after="60" w:line="260" w:lineRule="exact"/>
    </w:pPr>
    <w:rPr>
      <w:rFonts w:ascii="Arial" w:hAnsi="Arial"/>
      <w:color w:val="000000" w:themeColor="text1"/>
      <w:spacing w:val="-4"/>
      <w:sz w:val="20"/>
    </w:rPr>
  </w:style>
  <w:style w:type="character" w:customStyle="1" w:styleId="AnswerBulletChar">
    <w:name w:val="Answer Bullet Char"/>
    <w:basedOn w:val="DefaultParagraphFont"/>
    <w:link w:val="AnswerBullet"/>
    <w:rPr>
      <w:rFonts w:ascii="Arial" w:hAnsi="Arial"/>
      <w:color w:val="000000" w:themeColor="text1"/>
      <w:spacing w:val="-4"/>
      <w:sz w:val="20"/>
    </w:rPr>
  </w:style>
  <w:style w:type="paragraph" w:customStyle="1" w:styleId="AnswerBullet2">
    <w:name w:val="Answer Bullet 2"/>
    <w:pPr>
      <w:numPr>
        <w:numId w:val="16"/>
      </w:numPr>
      <w:spacing w:after="60" w:line="260" w:lineRule="exact"/>
    </w:pPr>
    <w:rPr>
      <w:rFonts w:ascii="Arial" w:hAnsi="Arial"/>
      <w:color w:val="000000" w:themeColor="text1"/>
      <w:spacing w:val="-4"/>
      <w:sz w:val="20"/>
    </w:rPr>
  </w:style>
  <w:style w:type="paragraph" w:customStyle="1" w:styleId="AnswerBullet3">
    <w:name w:val="Answer Bullet 3"/>
    <w:pPr>
      <w:keepLines/>
      <w:numPr>
        <w:numId w:val="17"/>
      </w:numPr>
      <w:spacing w:after="60" w:line="260" w:lineRule="exact"/>
    </w:pPr>
    <w:rPr>
      <w:rFonts w:ascii="Arial" w:hAnsi="Arial"/>
      <w:color w:val="000000" w:themeColor="text1"/>
      <w:spacing w:val="-4"/>
      <w:sz w:val="20"/>
    </w:rPr>
  </w:style>
  <w:style w:type="paragraph" w:customStyle="1" w:styleId="AnswerHeadline1">
    <w:name w:val="Answer Headline 1"/>
    <w:link w:val="AnswerHeadline1CharChar"/>
    <w:pPr>
      <w:keepNext/>
      <w:keepLines/>
      <w:tabs>
        <w:tab w:val="left" w:pos="360"/>
        <w:tab w:val="left" w:pos="720"/>
        <w:tab w:val="left" w:pos="1080"/>
        <w:tab w:val="left" w:pos="1440"/>
        <w:tab w:val="left" w:pos="1800"/>
        <w:tab w:val="left" w:pos="2160"/>
      </w:tabs>
      <w:spacing w:before="200" w:after="60" w:line="300" w:lineRule="exact"/>
      <w:ind w:left="360"/>
    </w:pPr>
    <w:rPr>
      <w:rFonts w:ascii="Arial" w:hAnsi="Arial" w:cs="Times New Roman (Body CS)"/>
      <w:b/>
      <w:color w:val="009CA6"/>
      <w:sz w:val="24"/>
    </w:rPr>
  </w:style>
  <w:style w:type="character" w:customStyle="1" w:styleId="AnswerHeadline1CharChar">
    <w:name w:val="Answer Headline 1 Char Char"/>
    <w:link w:val="AnswerHeadline1"/>
    <w:rPr>
      <w:rFonts w:ascii="Arial" w:hAnsi="Arial" w:cs="Times New Roman (Body CS)"/>
      <w:b/>
      <w:color w:val="009CA6"/>
      <w:sz w:val="24"/>
    </w:rPr>
  </w:style>
  <w:style w:type="paragraph" w:customStyle="1" w:styleId="AnswerHeadline2">
    <w:name w:val="Answer Headline 2"/>
    <w:pPr>
      <w:keepNext/>
      <w:keepLines/>
      <w:tabs>
        <w:tab w:val="left" w:pos="360"/>
        <w:tab w:val="left" w:pos="720"/>
        <w:tab w:val="left" w:pos="1080"/>
        <w:tab w:val="left" w:pos="1440"/>
        <w:tab w:val="left" w:pos="1800"/>
        <w:tab w:val="left" w:pos="2160"/>
      </w:tabs>
      <w:spacing w:before="200" w:after="60" w:line="260" w:lineRule="exact"/>
      <w:ind w:left="360"/>
    </w:pPr>
    <w:rPr>
      <w:rFonts w:ascii="Arial" w:hAnsi="Arial" w:cs="Times New Roman (Body CS)"/>
      <w:b/>
      <w:color w:val="0079C2"/>
    </w:rPr>
  </w:style>
  <w:style w:type="paragraph" w:customStyle="1" w:styleId="AnswerHeadline3">
    <w:name w:val="Answer Headline 3"/>
    <w:pPr>
      <w:keepNext/>
      <w:keepLines/>
      <w:tabs>
        <w:tab w:val="left" w:pos="360"/>
        <w:tab w:val="left" w:pos="720"/>
        <w:tab w:val="left" w:pos="1080"/>
        <w:tab w:val="left" w:pos="1440"/>
        <w:tab w:val="left" w:pos="1800"/>
        <w:tab w:val="left" w:pos="2160"/>
      </w:tabs>
      <w:spacing w:before="200" w:after="60" w:line="260" w:lineRule="exact"/>
      <w:ind w:left="360"/>
    </w:pPr>
    <w:rPr>
      <w:rFonts w:ascii="Arial" w:hAnsi="Arial" w:cs="Times New Roman (Body CS)"/>
      <w:b/>
      <w:color w:val="000000" w:themeColor="text1"/>
      <w:sz w:val="20"/>
    </w:rPr>
  </w:style>
  <w:style w:type="paragraph" w:customStyle="1" w:styleId="AnswerNumber">
    <w:name w:val="Answer Number"/>
    <w:pPr>
      <w:keepLines/>
      <w:numPr>
        <w:numId w:val="18"/>
      </w:numPr>
      <w:spacing w:after="60" w:line="260" w:lineRule="exact"/>
    </w:pPr>
    <w:rPr>
      <w:rFonts w:ascii="Arial" w:hAnsi="Arial"/>
      <w:color w:val="000000" w:themeColor="text1"/>
      <w:spacing w:val="-4"/>
      <w:sz w:val="20"/>
    </w:rPr>
  </w:style>
  <w:style w:type="paragraph" w:customStyle="1" w:styleId="AnswerNumber2">
    <w:name w:val="Answer Number 2"/>
    <w:pPr>
      <w:keepLines/>
      <w:numPr>
        <w:numId w:val="19"/>
      </w:numPr>
      <w:spacing w:after="60" w:line="260" w:lineRule="exact"/>
    </w:pPr>
    <w:rPr>
      <w:rFonts w:ascii="Arial" w:hAnsi="Arial"/>
      <w:color w:val="000000" w:themeColor="text1"/>
      <w:spacing w:val="-4"/>
      <w:sz w:val="20"/>
    </w:rPr>
  </w:style>
  <w:style w:type="paragraph" w:customStyle="1" w:styleId="AnswerNumber3">
    <w:name w:val="Answer Number 3"/>
    <w:pPr>
      <w:keepLines/>
      <w:numPr>
        <w:numId w:val="20"/>
      </w:numPr>
      <w:spacing w:after="60" w:line="260" w:lineRule="exact"/>
    </w:pPr>
    <w:rPr>
      <w:rFonts w:ascii="Arial" w:hAnsi="Arial"/>
      <w:color w:val="000000" w:themeColor="text1"/>
      <w:spacing w:val="-4"/>
      <w:sz w:val="20"/>
    </w:rPr>
  </w:style>
  <w:style w:type="table" w:customStyle="1" w:styleId="AnthemTablenoHeader">
    <w:name w:val="AnthemTable_noHeader"/>
    <w:basedOn w:val="TableNormal"/>
    <w:uiPriority w:val="99"/>
    <w:pPr>
      <w:spacing w:after="0" w:line="240" w:lineRule="auto"/>
    </w:pPr>
    <w:rPr>
      <w:rFonts w:ascii="Arial" w:hAnsi="Arial"/>
      <w:color w:val="0D0D0D" w:themeColor="text1" w:themeTint="F2"/>
      <w:sz w:val="20"/>
    </w:rPr>
    <w:tblPr>
      <w:tblStyleRowBandSize w:val="1"/>
      <w:tblBorders>
        <w:top w:val="single" w:sz="4" w:space="0" w:color="69B3E7"/>
        <w:left w:val="single" w:sz="4" w:space="0" w:color="69B3E7"/>
        <w:bottom w:val="single" w:sz="4" w:space="0" w:color="69B3E7"/>
        <w:right w:val="single" w:sz="4" w:space="0" w:color="69B3E7"/>
        <w:insideH w:val="single" w:sz="4" w:space="0" w:color="69B3E7"/>
        <w:insideV w:val="single" w:sz="4" w:space="0" w:color="69B3E7"/>
      </w:tblBorders>
    </w:tblPr>
    <w:tblStylePr w:type="band1Horz">
      <w:tblPr/>
      <w:tcPr>
        <w:shd w:val="clear" w:color="auto" w:fill="CAE5F8"/>
      </w:tcPr>
    </w:tblStylePr>
  </w:style>
  <w:style w:type="table" w:customStyle="1" w:styleId="AnthemTablewithHeader">
    <w:name w:val="AnthemTable_withHeader"/>
    <w:basedOn w:val="TableNormal"/>
    <w:uiPriority w:val="99"/>
    <w:pPr>
      <w:spacing w:after="0" w:line="240" w:lineRule="auto"/>
    </w:pPr>
    <w:rPr>
      <w:rFonts w:ascii="Arial" w:hAnsi="Arial"/>
      <w:color w:val="0D0D0D" w:themeColor="text1" w:themeTint="F2"/>
      <w:sz w:val="20"/>
    </w:rPr>
    <w:tblPr>
      <w:tblStyleRowBandSize w:val="1"/>
      <w:tblStyleColBandSize w:val="1"/>
      <w:tblBorders>
        <w:top w:val="single" w:sz="4" w:space="0" w:color="69B3E7"/>
        <w:left w:val="single" w:sz="4" w:space="0" w:color="69B3E7"/>
        <w:bottom w:val="single" w:sz="4" w:space="0" w:color="69B3E7"/>
        <w:right w:val="single" w:sz="4" w:space="0" w:color="69B3E7"/>
        <w:insideH w:val="single" w:sz="4" w:space="0" w:color="69B3E7"/>
        <w:insideV w:val="single" w:sz="4" w:space="0" w:color="69B3E7"/>
      </w:tblBorders>
    </w:tblPr>
    <w:tblStylePr w:type="firstRow">
      <w:pPr>
        <w:jc w:val="left"/>
      </w:pPr>
      <w:rPr>
        <w:rFonts w:ascii="Arial" w:hAnsi="Arial"/>
        <w:b w:val="0"/>
        <w:bCs/>
        <w:i w:val="0"/>
        <w:color w:val="FFFFFF" w:themeColor="background1"/>
        <w:sz w:val="20"/>
      </w:rPr>
      <w:tblPr/>
      <w:trPr>
        <w:tblHeader/>
      </w:trPr>
      <w:tcPr>
        <w:shd w:val="clear" w:color="auto" w:fill="0079C2"/>
        <w:vAlign w:val="bottom"/>
      </w:tcPr>
    </w:tblStylePr>
    <w:tblStylePr w:type="lastRow">
      <w:pPr>
        <w:jc w:val="left"/>
      </w:pPr>
      <w:rPr>
        <w:rFonts w:ascii="Arial" w:hAnsi="Arial"/>
        <w:b w:val="0"/>
        <w:bCs/>
        <w:i w:val="0"/>
        <w:color w:val="0D0D0D" w:themeColor="text1" w:themeTint="F2"/>
        <w:sz w:val="20"/>
      </w:rPr>
      <w:tblPr/>
      <w:tcPr>
        <w:tcBorders>
          <w:top w:val="nil"/>
        </w:tcBorders>
      </w:tcPr>
    </w:tblStylePr>
    <w:tblStylePr w:type="firstCol">
      <w:pPr>
        <w:jc w:val="left"/>
      </w:pPr>
      <w:rPr>
        <w:rFonts w:ascii="Arial" w:hAnsi="Arial"/>
        <w:b w:val="0"/>
        <w:bCs/>
        <w:color w:val="0D0D0D" w:themeColor="text1" w:themeTint="F2"/>
        <w:sz w:val="20"/>
      </w:rPr>
    </w:tblStylePr>
    <w:tblStylePr w:type="lastCol">
      <w:rPr>
        <w:rFonts w:ascii="Arial" w:hAnsi="Arial"/>
        <w:b w:val="0"/>
        <w:bCs/>
        <w:i w:val="0"/>
        <w:color w:val="auto"/>
        <w:sz w:val="20"/>
      </w:rPr>
    </w:tblStylePr>
    <w:tblStylePr w:type="band1Horz">
      <w:tblPr/>
      <w:tcPr>
        <w:shd w:val="clear" w:color="auto" w:fill="CAE5F8"/>
      </w:tcPr>
    </w:tblStylePr>
  </w:style>
  <w:style w:type="paragraph" w:customStyle="1" w:styleId="BodyText1">
    <w:name w:val="Body Text1"/>
    <w:qFormat/>
    <w:pPr>
      <w:keepLines/>
      <w:spacing w:line="260" w:lineRule="exact"/>
    </w:pPr>
    <w:rPr>
      <w:rFonts w:ascii="Arial" w:hAnsi="Arial"/>
      <w:color w:val="000000"/>
      <w:spacing w:val="-4"/>
      <w:sz w:val="20"/>
    </w:rPr>
  </w:style>
  <w:style w:type="paragraph" w:customStyle="1" w:styleId="Bullet">
    <w:name w:val="Bullet"/>
    <w:pPr>
      <w:keepLines/>
      <w:numPr>
        <w:numId w:val="21"/>
      </w:numPr>
      <w:spacing w:after="60" w:line="260" w:lineRule="exact"/>
    </w:pPr>
    <w:rPr>
      <w:rFonts w:ascii="Arial" w:hAnsi="Arial"/>
      <w:color w:val="000000" w:themeColor="text1"/>
      <w:spacing w:val="-4"/>
      <w:sz w:val="20"/>
    </w:rPr>
  </w:style>
  <w:style w:type="paragraph" w:customStyle="1" w:styleId="BulletAlphabet">
    <w:name w:val="Bullet Alphabet"/>
    <w:pPr>
      <w:keepLines/>
      <w:numPr>
        <w:numId w:val="22"/>
      </w:numPr>
      <w:spacing w:after="60" w:line="260" w:lineRule="exact"/>
    </w:pPr>
    <w:rPr>
      <w:rFonts w:ascii="Arial" w:hAnsi="Arial"/>
      <w:color w:val="000000" w:themeColor="text1"/>
      <w:spacing w:val="-4"/>
      <w:sz w:val="20"/>
    </w:rPr>
  </w:style>
  <w:style w:type="paragraph" w:customStyle="1" w:styleId="BulletNumbering">
    <w:name w:val="Bullet Numbering"/>
    <w:pPr>
      <w:keepLines/>
      <w:numPr>
        <w:numId w:val="23"/>
      </w:numPr>
      <w:spacing w:after="60" w:line="260" w:lineRule="exact"/>
    </w:pPr>
    <w:rPr>
      <w:rFonts w:ascii="Arial" w:hAnsi="Arial"/>
      <w:color w:val="000000" w:themeColor="text1"/>
      <w:spacing w:val="-4"/>
      <w:sz w:val="20"/>
    </w:rPr>
  </w:style>
  <w:style w:type="paragraph" w:customStyle="1" w:styleId="Callout2">
    <w:name w:val="Call out 2"/>
    <w:basedOn w:val="Normal"/>
    <w:pPr>
      <w:keepNext/>
      <w:keepLines/>
      <w:spacing w:before="120" w:after="120" w:line="400" w:lineRule="exact"/>
    </w:pPr>
    <w:rPr>
      <w:rFonts w:ascii="Arial" w:hAnsi="Arial" w:cs="Times New Roman (Body CS)"/>
      <w:color w:val="009CA6"/>
      <w:spacing w:val="-6"/>
      <w:sz w:val="28"/>
    </w:rPr>
  </w:style>
  <w:style w:type="paragraph" w:customStyle="1" w:styleId="Callout">
    <w:name w:val="Callout"/>
    <w:pPr>
      <w:keepLines/>
      <w:pBdr>
        <w:top w:val="single" w:sz="12" w:space="1" w:color="009CA6"/>
        <w:left w:val="single" w:sz="12" w:space="4" w:color="009CA6"/>
        <w:bottom w:val="single" w:sz="12" w:space="1" w:color="009CA6"/>
        <w:right w:val="single" w:sz="12" w:space="4" w:color="009CA6"/>
      </w:pBdr>
      <w:shd w:val="clear" w:color="auto" w:fill="009CA6"/>
      <w:spacing w:before="240" w:after="240" w:line="400" w:lineRule="exact"/>
      <w:jc w:val="center"/>
    </w:pPr>
    <w:rPr>
      <w:rFonts w:ascii="Arial" w:hAnsi="Arial" w:cs="Times New Roman (Body CS)"/>
      <w:b/>
      <w:color w:val="FFFFFF" w:themeColor="background1"/>
      <w:sz w:val="24"/>
    </w:rPr>
  </w:style>
  <w:style w:type="paragraph" w:customStyle="1" w:styleId="Checkmark">
    <w:name w:val="Checkmark"/>
    <w:pPr>
      <w:keepLines/>
      <w:spacing w:after="100" w:line="300" w:lineRule="exact"/>
    </w:pPr>
    <w:rPr>
      <w:rFonts w:ascii="Arial Bold" w:eastAsia="Times New Roman" w:hAnsi="Arial Bold" w:cs="Times New Roman"/>
      <w:b/>
      <w:color w:val="0079C2"/>
      <w:spacing w:val="10"/>
      <w:sz w:val="28"/>
      <w:szCs w:val="20"/>
    </w:rPr>
  </w:style>
  <w:style w:type="paragraph" w:styleId="Footer">
    <w:name w:val="footer"/>
    <w:link w:val="FooterChar"/>
    <w:uiPriority w:val="99"/>
    <w:pPr>
      <w:keepLines/>
      <w:spacing w:after="60" w:line="200" w:lineRule="exact"/>
    </w:pPr>
    <w:rPr>
      <w:rFonts w:ascii="Arial" w:eastAsia="Times New Roman" w:hAnsi="Arial" w:cs="Times New Roman"/>
      <w:color w:val="696969"/>
      <w:sz w:val="16"/>
      <w:szCs w:val="20"/>
    </w:rPr>
  </w:style>
  <w:style w:type="character" w:customStyle="1" w:styleId="FooterChar">
    <w:name w:val="Footer Char"/>
    <w:basedOn w:val="DefaultParagraphFont"/>
    <w:link w:val="Footer"/>
    <w:uiPriority w:val="99"/>
    <w:rPr>
      <w:rFonts w:ascii="Arial" w:eastAsia="Times New Roman" w:hAnsi="Arial" w:cs="Times New Roman"/>
      <w:color w:val="696969"/>
      <w:sz w:val="16"/>
      <w:szCs w:val="20"/>
    </w:rPr>
  </w:style>
  <w:style w:type="character" w:customStyle="1" w:styleId="Heading1Char">
    <w:name w:val="Heading 1 Char"/>
    <w:basedOn w:val="DefaultParagraphFont"/>
    <w:link w:val="Heading1"/>
    <w:uiPriority w:val="9"/>
    <w:rPr>
      <w:rFonts w:ascii="Arial" w:eastAsiaTheme="majorEastAsia" w:hAnsi="Arial" w:cs="Times New Roman (Headings CS)"/>
      <w:b/>
      <w:color w:val="0079C2"/>
      <w:spacing w:val="-6"/>
      <w:kern w:val="28"/>
      <w:sz w:val="36"/>
      <w:szCs w:val="32"/>
    </w:rPr>
  </w:style>
  <w:style w:type="character" w:customStyle="1" w:styleId="Heading2Char">
    <w:name w:val="Heading 2 Char"/>
    <w:basedOn w:val="DefaultParagraphFont"/>
    <w:link w:val="Heading2"/>
    <w:uiPriority w:val="9"/>
    <w:rPr>
      <w:rFonts w:ascii="Arial" w:eastAsiaTheme="majorEastAsia" w:hAnsi="Arial" w:cs="Times New Roman (Headings CS)"/>
      <w:b/>
      <w:color w:val="009CA6"/>
      <w:spacing w:val="-6"/>
      <w:sz w:val="32"/>
      <w:szCs w:val="26"/>
    </w:rPr>
  </w:style>
  <w:style w:type="character" w:customStyle="1" w:styleId="Heading3Char">
    <w:name w:val="Heading 3 Char"/>
    <w:basedOn w:val="DefaultParagraphFont"/>
    <w:link w:val="Heading3"/>
    <w:uiPriority w:val="9"/>
    <w:rPr>
      <w:rFonts w:ascii="Arial" w:eastAsiaTheme="majorEastAsia" w:hAnsi="Arial" w:cs="Times New Roman (Headings CS)"/>
      <w:b/>
      <w:color w:val="000000" w:themeColor="text1"/>
      <w:spacing w:val="-6"/>
      <w:sz w:val="28"/>
      <w:szCs w:val="24"/>
    </w:rPr>
  </w:style>
  <w:style w:type="character" w:customStyle="1" w:styleId="Heading4Char">
    <w:name w:val="Heading 4 Char"/>
    <w:basedOn w:val="DefaultParagraphFont"/>
    <w:link w:val="Heading4"/>
    <w:uiPriority w:val="9"/>
    <w:rPr>
      <w:rFonts w:ascii="Arial" w:eastAsiaTheme="majorEastAsia" w:hAnsi="Arial" w:cs="Times New Roman (Headings CS)"/>
      <w:b/>
      <w:iCs/>
      <w:color w:val="69B3E7"/>
      <w:spacing w:val="-6"/>
      <w:sz w:val="24"/>
    </w:rPr>
  </w:style>
  <w:style w:type="paragraph" w:customStyle="1" w:styleId="InstructionBody">
    <w:name w:val="Instruction Body"/>
    <w:qFormat/>
    <w:pPr>
      <w:keepLines/>
      <w:tabs>
        <w:tab w:val="left" w:pos="360"/>
        <w:tab w:val="left" w:pos="720"/>
        <w:tab w:val="left" w:pos="1080"/>
        <w:tab w:val="left" w:pos="1440"/>
        <w:tab w:val="left" w:pos="1800"/>
        <w:tab w:val="left" w:pos="2160"/>
      </w:tabs>
      <w:spacing w:line="260" w:lineRule="exact"/>
    </w:pPr>
    <w:rPr>
      <w:rFonts w:ascii="Arial" w:hAnsi="Arial"/>
      <w:color w:val="696969"/>
      <w:spacing w:val="-4"/>
      <w:sz w:val="20"/>
    </w:rPr>
  </w:style>
  <w:style w:type="paragraph" w:customStyle="1" w:styleId="InstructionBullet">
    <w:name w:val="Instruction Bullet"/>
    <w:pPr>
      <w:keepLines/>
      <w:numPr>
        <w:numId w:val="24"/>
      </w:numPr>
      <w:spacing w:after="40" w:line="260" w:lineRule="exact"/>
      <w:outlineLvl w:val="0"/>
    </w:pPr>
    <w:rPr>
      <w:rFonts w:ascii="Arial" w:hAnsi="Arial"/>
      <w:color w:val="696969"/>
      <w:spacing w:val="-4"/>
      <w:sz w:val="20"/>
    </w:rPr>
  </w:style>
  <w:style w:type="paragraph" w:customStyle="1" w:styleId="PageNumbersEven">
    <w:name w:val="Page Numbers Even"/>
    <w:pPr>
      <w:spacing w:after="200" w:line="240" w:lineRule="exact"/>
      <w:ind w:left="-1080"/>
    </w:pPr>
    <w:rPr>
      <w:rFonts w:ascii="Arial" w:eastAsia="Times New Roman" w:hAnsi="Arial" w:cs="Times New Roman"/>
      <w:color w:val="FFFFFF" w:themeColor="background1"/>
      <w:sz w:val="18"/>
      <w:szCs w:val="20"/>
    </w:rPr>
  </w:style>
  <w:style w:type="paragraph" w:customStyle="1" w:styleId="PageNumbersOdd">
    <w:name w:val="Page Numbers Odd"/>
    <w:pPr>
      <w:spacing w:after="200" w:line="240" w:lineRule="exact"/>
      <w:ind w:right="-1080"/>
      <w:jc w:val="right"/>
    </w:pPr>
    <w:rPr>
      <w:rFonts w:ascii="Arial" w:eastAsia="Times New Roman" w:hAnsi="Arial" w:cs="Times New Roman"/>
      <w:color w:val="FFFFFF" w:themeColor="background1"/>
      <w:sz w:val="18"/>
      <w:szCs w:val="18"/>
    </w:rPr>
  </w:style>
  <w:style w:type="paragraph" w:customStyle="1" w:styleId="QuestionBody">
    <w:name w:val="Question Body"/>
    <w:qFormat/>
    <w:pPr>
      <w:keepLines/>
      <w:numPr>
        <w:numId w:val="25"/>
      </w:numPr>
      <w:spacing w:after="60" w:line="260" w:lineRule="exact"/>
      <w:outlineLvl w:val="0"/>
    </w:pPr>
    <w:rPr>
      <w:rFonts w:ascii="Arial" w:hAnsi="Arial"/>
      <w:color w:val="696969"/>
      <w:spacing w:val="-4"/>
      <w:sz w:val="20"/>
    </w:rPr>
  </w:style>
  <w:style w:type="paragraph" w:customStyle="1" w:styleId="QuestionBodyAlphabet">
    <w:name w:val="Question Body Alphabet"/>
    <w:pPr>
      <w:keepLines/>
      <w:numPr>
        <w:numId w:val="26"/>
      </w:numPr>
      <w:spacing w:after="60" w:line="260" w:lineRule="exact"/>
      <w:outlineLvl w:val="0"/>
    </w:pPr>
    <w:rPr>
      <w:rFonts w:ascii="Arial" w:hAnsi="Arial"/>
      <w:color w:val="696969"/>
      <w:spacing w:val="-4"/>
      <w:sz w:val="20"/>
    </w:rPr>
  </w:style>
  <w:style w:type="paragraph" w:customStyle="1" w:styleId="QuestionBullet">
    <w:name w:val="Question Bullet"/>
    <w:pPr>
      <w:keepLines/>
      <w:numPr>
        <w:numId w:val="27"/>
      </w:numPr>
      <w:spacing w:after="60" w:line="260" w:lineRule="exact"/>
    </w:pPr>
    <w:rPr>
      <w:rFonts w:ascii="Arial" w:hAnsi="Arial"/>
      <w:color w:val="696969"/>
      <w:spacing w:val="-4"/>
      <w:sz w:val="20"/>
    </w:rPr>
  </w:style>
  <w:style w:type="paragraph" w:customStyle="1" w:styleId="SectionTitle">
    <w:name w:val="Section Title"/>
    <w:pPr>
      <w:pageBreakBefore/>
      <w:spacing w:before="1500" w:after="480" w:line="900" w:lineRule="exact"/>
      <w:ind w:right="432"/>
    </w:pPr>
    <w:rPr>
      <w:rFonts w:ascii="Arial" w:eastAsiaTheme="majorEastAsia" w:hAnsi="Arial" w:cs="Times New Roman (Headings CS)"/>
      <w:b/>
      <w:color w:val="FFFFFF" w:themeColor="background1"/>
      <w:spacing w:val="-10"/>
      <w:sz w:val="90"/>
      <w:szCs w:val="26"/>
    </w:rPr>
  </w:style>
  <w:style w:type="paragraph" w:customStyle="1" w:styleId="TableBody">
    <w:name w:val="Table Body"/>
    <w:qFormat/>
    <w:pPr>
      <w:keepLines/>
      <w:spacing w:before="20" w:after="40" w:line="260" w:lineRule="exact"/>
    </w:pPr>
    <w:rPr>
      <w:rFonts w:ascii="Arial" w:hAnsi="Arial"/>
      <w:color w:val="000000" w:themeColor="text1"/>
      <w:spacing w:val="-4"/>
      <w:sz w:val="20"/>
    </w:rPr>
  </w:style>
  <w:style w:type="paragraph" w:customStyle="1" w:styleId="TableBodyBullet">
    <w:name w:val="Table Body Bullet"/>
    <w:pPr>
      <w:keepLines/>
      <w:numPr>
        <w:numId w:val="28"/>
      </w:numPr>
      <w:spacing w:before="20" w:after="40" w:line="260" w:lineRule="exact"/>
    </w:pPr>
    <w:rPr>
      <w:rFonts w:ascii="Arial" w:hAnsi="Arial"/>
      <w:color w:val="000000" w:themeColor="text1"/>
      <w:spacing w:val="-4"/>
      <w:sz w:val="20"/>
    </w:rPr>
  </w:style>
  <w:style w:type="paragraph" w:customStyle="1" w:styleId="TableBodyInstructionIndent">
    <w:name w:val="Table Body Instruction Indent"/>
    <w:pPr>
      <w:keepLines/>
      <w:spacing w:before="20" w:after="40" w:line="260" w:lineRule="exact"/>
      <w:ind w:left="360"/>
    </w:pPr>
    <w:rPr>
      <w:rFonts w:ascii="Arial" w:hAnsi="Arial"/>
      <w:color w:val="696969"/>
      <w:spacing w:val="-4"/>
      <w:sz w:val="20"/>
    </w:rPr>
  </w:style>
  <w:style w:type="paragraph" w:customStyle="1" w:styleId="TableBodyInstructionNumbering">
    <w:name w:val="Table Body Instruction Numbering"/>
    <w:pPr>
      <w:keepLines/>
      <w:numPr>
        <w:numId w:val="29"/>
      </w:numPr>
      <w:spacing w:after="60" w:line="260" w:lineRule="exact"/>
    </w:pPr>
    <w:rPr>
      <w:rFonts w:ascii="Arial" w:hAnsi="Arial"/>
      <w:color w:val="696969"/>
      <w:spacing w:val="-4"/>
      <w:sz w:val="20"/>
    </w:rPr>
  </w:style>
  <w:style w:type="paragraph" w:customStyle="1" w:styleId="TableBodyInstructions">
    <w:name w:val="Table Body Instructions"/>
    <w:qFormat/>
    <w:pPr>
      <w:keepLines/>
      <w:spacing w:before="20" w:after="40" w:line="260" w:lineRule="exact"/>
    </w:pPr>
    <w:rPr>
      <w:rFonts w:ascii="Arial" w:hAnsi="Arial"/>
      <w:color w:val="696969"/>
      <w:spacing w:val="-4"/>
      <w:sz w:val="20"/>
    </w:rPr>
  </w:style>
  <w:style w:type="paragraph" w:customStyle="1" w:styleId="TableBodyInstructionsBullet">
    <w:name w:val="Table Body Instructions Bullet"/>
    <w:pPr>
      <w:keepLines/>
      <w:numPr>
        <w:numId w:val="30"/>
      </w:numPr>
      <w:spacing w:after="60" w:line="260" w:lineRule="exact"/>
    </w:pPr>
    <w:rPr>
      <w:rFonts w:ascii="Arial" w:hAnsi="Arial"/>
      <w:color w:val="696969"/>
      <w:spacing w:val="-4"/>
      <w:sz w:val="20"/>
    </w:rPr>
  </w:style>
  <w:style w:type="paragraph" w:customStyle="1" w:styleId="TableBodyInstructionsSmall">
    <w:name w:val="Table Body Instructions Small"/>
    <w:pPr>
      <w:keepLines/>
      <w:spacing w:before="20" w:after="40" w:line="200" w:lineRule="exact"/>
    </w:pPr>
    <w:rPr>
      <w:rFonts w:ascii="Arial" w:hAnsi="Arial"/>
      <w:color w:val="696969"/>
      <w:spacing w:val="-4"/>
      <w:sz w:val="16"/>
    </w:rPr>
  </w:style>
  <w:style w:type="paragraph" w:customStyle="1" w:styleId="TableBodyNumbering">
    <w:name w:val="Table Body Numbering"/>
    <w:pPr>
      <w:keepLines/>
      <w:numPr>
        <w:numId w:val="31"/>
      </w:numPr>
      <w:spacing w:before="20" w:after="40" w:line="260" w:lineRule="exact"/>
    </w:pPr>
    <w:rPr>
      <w:rFonts w:ascii="Arial" w:hAnsi="Arial"/>
      <w:color w:val="000000" w:themeColor="text1"/>
      <w:spacing w:val="-4"/>
      <w:sz w:val="20"/>
    </w:rPr>
  </w:style>
  <w:style w:type="paragraph" w:customStyle="1" w:styleId="TableBodySmall">
    <w:name w:val="Table Body Small"/>
    <w:pPr>
      <w:keepLines/>
      <w:spacing w:before="20" w:after="40" w:line="260" w:lineRule="exact"/>
    </w:pPr>
    <w:rPr>
      <w:rFonts w:ascii="Arial" w:hAnsi="Arial"/>
      <w:color w:val="000000" w:themeColor="text1"/>
      <w:spacing w:val="-4"/>
      <w:sz w:val="16"/>
    </w:rPr>
  </w:style>
  <w:style w:type="paragraph" w:customStyle="1" w:styleId="TableBodyWhite">
    <w:name w:val="Table Body White"/>
    <w:pPr>
      <w:keepLines/>
      <w:spacing w:before="20" w:after="40" w:line="260" w:lineRule="exact"/>
    </w:pPr>
    <w:rPr>
      <w:rFonts w:ascii="Arial" w:hAnsi="Arial"/>
      <w:color w:val="FFFFFF" w:themeColor="background1"/>
      <w:spacing w:val="-4"/>
      <w:sz w:val="20"/>
    </w:rPr>
  </w:style>
  <w:style w:type="table" w:styleId="TableGrid">
    <w:name w:val="Table Grid"/>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 Header"/>
    <w:pPr>
      <w:keepLines/>
      <w:spacing w:before="40" w:after="0" w:line="240" w:lineRule="auto"/>
    </w:pPr>
    <w:rPr>
      <w:rFonts w:ascii="Arial" w:hAnsi="Arial" w:cs="Times New Roman (Body CS)"/>
      <w:b/>
      <w:color w:val="0079C2"/>
      <w:sz w:val="20"/>
    </w:rPr>
  </w:style>
  <w:style w:type="paragraph" w:customStyle="1" w:styleId="TableHeader2">
    <w:name w:val="Table Header 2"/>
    <w:pPr>
      <w:keepLines/>
      <w:spacing w:before="40" w:after="0" w:line="240" w:lineRule="auto"/>
    </w:pPr>
    <w:rPr>
      <w:rFonts w:ascii="Arial" w:hAnsi="Arial" w:cs="Times New Roman (Body CS)"/>
      <w:b/>
      <w:color w:val="009CA6"/>
      <w:sz w:val="20"/>
    </w:rPr>
  </w:style>
  <w:style w:type="paragraph" w:customStyle="1" w:styleId="TableHeader2small">
    <w:name w:val="Table Header 2 small"/>
    <w:pPr>
      <w:keepLines/>
      <w:spacing w:before="40" w:after="0" w:line="240" w:lineRule="auto"/>
    </w:pPr>
    <w:rPr>
      <w:rFonts w:ascii="Arial" w:hAnsi="Arial" w:cs="Times New Roman (Body CS)"/>
      <w:b/>
      <w:color w:val="009CA6"/>
      <w:sz w:val="16"/>
    </w:rPr>
  </w:style>
  <w:style w:type="paragraph" w:customStyle="1" w:styleId="TableHeader3">
    <w:name w:val="Table Header 3"/>
    <w:pPr>
      <w:keepLines/>
      <w:spacing w:before="40" w:after="0" w:line="240" w:lineRule="auto"/>
    </w:pPr>
    <w:rPr>
      <w:rFonts w:ascii="Arial" w:hAnsi="Arial" w:cs="Times New Roman (Body CS)"/>
      <w:b/>
      <w:color w:val="000000" w:themeColor="text1"/>
      <w:sz w:val="20"/>
    </w:rPr>
  </w:style>
  <w:style w:type="paragraph" w:customStyle="1" w:styleId="TableHeader3Small">
    <w:name w:val="Table Header 3 Small"/>
    <w:pPr>
      <w:keepLines/>
      <w:spacing w:before="40" w:after="0" w:line="240" w:lineRule="auto"/>
    </w:pPr>
    <w:rPr>
      <w:rFonts w:ascii="Arial" w:hAnsi="Arial" w:cs="Times New Roman (Body CS)"/>
      <w:b/>
      <w:color w:val="000000" w:themeColor="text1"/>
      <w:sz w:val="16"/>
    </w:rPr>
  </w:style>
  <w:style w:type="paragraph" w:customStyle="1" w:styleId="TableHeadersmall">
    <w:name w:val="Table Header small"/>
    <w:pPr>
      <w:keepLines/>
      <w:spacing w:before="40" w:after="0" w:line="240" w:lineRule="auto"/>
    </w:pPr>
    <w:rPr>
      <w:rFonts w:ascii="Arial" w:hAnsi="Arial" w:cs="Times New Roman (Body CS)"/>
      <w:b/>
      <w:color w:val="0079C2"/>
      <w:sz w:val="16"/>
    </w:rPr>
  </w:style>
  <w:style w:type="paragraph" w:customStyle="1" w:styleId="TableHeaderWhite">
    <w:name w:val="Table Header White"/>
    <w:qFormat/>
    <w:pPr>
      <w:keepLines/>
      <w:spacing w:before="40" w:after="0" w:line="240" w:lineRule="auto"/>
    </w:pPr>
    <w:rPr>
      <w:rFonts w:ascii="Arial" w:hAnsi="Arial" w:cs="Times New Roman (Body CS)"/>
      <w:b/>
      <w:color w:val="FFFFFF" w:themeColor="background1"/>
      <w:sz w:val="20"/>
    </w:rPr>
  </w:style>
  <w:style w:type="paragraph" w:customStyle="1" w:styleId="TableBodyIndent">
    <w:name w:val="Table Body Indent"/>
    <w:pPr>
      <w:keepLines/>
      <w:spacing w:before="20" w:after="40" w:line="260" w:lineRule="exact"/>
      <w:ind w:left="360"/>
    </w:pPr>
    <w:rPr>
      <w:rFonts w:ascii="Arial" w:hAnsi="Arial"/>
      <w:color w:val="000000" w:themeColor="text1"/>
      <w:spacing w:val="-4"/>
      <w:sz w:val="20"/>
    </w:rPr>
  </w:style>
  <w:style w:type="paragraph" w:customStyle="1" w:styleId="tableheadersmall0">
    <w:name w:val="table header small"/>
    <w:pPr>
      <w:keepLines/>
      <w:spacing w:before="40" w:after="0" w:line="240" w:lineRule="auto"/>
    </w:pPr>
    <w:rPr>
      <w:rFonts w:ascii="Arial" w:hAnsi="Arial" w:cs="Times New Roman (Body CS)"/>
      <w:b/>
      <w:color w:val="0079C2"/>
      <w:sz w:val="16"/>
    </w:rPr>
  </w:style>
  <w:style w:type="paragraph" w:customStyle="1" w:styleId="SMEcallout">
    <w:name w:val="SME callout"/>
    <w:pPr>
      <w:keepLines/>
      <w:spacing w:before="240" w:line="260" w:lineRule="exact"/>
    </w:pPr>
    <w:rPr>
      <w:rFonts w:ascii="Arial Bold" w:hAnsi="Arial Bold"/>
      <w:b/>
      <w:color w:val="FF0000"/>
      <w:sz w:val="24"/>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ListParagraph">
    <w:name w:val="List Paragraph"/>
    <w:basedOn w:val="Normal"/>
    <w:uiPriority w:val="99"/>
    <w:qFormat/>
    <w:rsid w:val="003C7B3F"/>
    <w:pPr>
      <w:ind w:left="720"/>
      <w:contextualSpacing/>
    </w:pPr>
  </w:style>
  <w:style w:type="paragraph" w:styleId="NoSpacing">
    <w:name w:val="No Spacing"/>
    <w:basedOn w:val="Normal"/>
    <w:uiPriority w:val="1"/>
    <w:qFormat/>
    <w:rsid w:val="00A73D71"/>
    <w:pPr>
      <w:spacing w:after="0" w:line="240" w:lineRule="auto"/>
    </w:pPr>
    <w:rPr>
      <w:rFonts w:ascii="Calibri" w:hAnsi="Calibri" w:cs="Calibri"/>
    </w:rPr>
  </w:style>
  <w:style w:type="character" w:styleId="CommentReference">
    <w:name w:val="annotation reference"/>
    <w:basedOn w:val="DefaultParagraphFont"/>
    <w:uiPriority w:val="99"/>
    <w:semiHidden/>
    <w:unhideWhenUsed/>
    <w:rsid w:val="006F71F0"/>
    <w:rPr>
      <w:sz w:val="16"/>
      <w:szCs w:val="16"/>
    </w:rPr>
  </w:style>
  <w:style w:type="paragraph" w:styleId="CommentText">
    <w:name w:val="annotation text"/>
    <w:basedOn w:val="Normal"/>
    <w:link w:val="CommentTextChar"/>
    <w:uiPriority w:val="99"/>
    <w:semiHidden/>
    <w:unhideWhenUsed/>
    <w:rsid w:val="006F71F0"/>
    <w:pPr>
      <w:spacing w:line="240" w:lineRule="auto"/>
    </w:pPr>
    <w:rPr>
      <w:sz w:val="20"/>
      <w:szCs w:val="20"/>
    </w:rPr>
  </w:style>
  <w:style w:type="character" w:customStyle="1" w:styleId="CommentTextChar">
    <w:name w:val="Comment Text Char"/>
    <w:basedOn w:val="DefaultParagraphFont"/>
    <w:link w:val="CommentText"/>
    <w:uiPriority w:val="99"/>
    <w:semiHidden/>
    <w:rsid w:val="006F71F0"/>
    <w:rPr>
      <w:sz w:val="20"/>
      <w:szCs w:val="20"/>
    </w:rPr>
  </w:style>
  <w:style w:type="paragraph" w:styleId="CommentSubject">
    <w:name w:val="annotation subject"/>
    <w:basedOn w:val="CommentText"/>
    <w:next w:val="CommentText"/>
    <w:link w:val="CommentSubjectChar"/>
    <w:uiPriority w:val="99"/>
    <w:semiHidden/>
    <w:unhideWhenUsed/>
    <w:rsid w:val="006F71F0"/>
    <w:rPr>
      <w:b/>
      <w:bCs/>
    </w:rPr>
  </w:style>
  <w:style w:type="character" w:customStyle="1" w:styleId="CommentSubjectChar">
    <w:name w:val="Comment Subject Char"/>
    <w:basedOn w:val="CommentTextChar"/>
    <w:link w:val="CommentSubject"/>
    <w:uiPriority w:val="99"/>
    <w:semiHidden/>
    <w:rsid w:val="006F71F0"/>
    <w:rPr>
      <w:b/>
      <w:bCs/>
      <w:sz w:val="20"/>
      <w:szCs w:val="20"/>
    </w:rPr>
  </w:style>
  <w:style w:type="paragraph" w:styleId="BalloonText">
    <w:name w:val="Balloon Text"/>
    <w:basedOn w:val="Normal"/>
    <w:link w:val="BalloonTextChar"/>
    <w:uiPriority w:val="99"/>
    <w:semiHidden/>
    <w:unhideWhenUsed/>
    <w:rsid w:val="006F71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71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843453">
      <w:bodyDiv w:val="1"/>
      <w:marLeft w:val="0"/>
      <w:marRight w:val="0"/>
      <w:marTop w:val="0"/>
      <w:marBottom w:val="0"/>
      <w:divBdr>
        <w:top w:val="none" w:sz="0" w:space="0" w:color="auto"/>
        <w:left w:val="none" w:sz="0" w:space="0" w:color="auto"/>
        <w:bottom w:val="none" w:sz="0" w:space="0" w:color="auto"/>
        <w:right w:val="none" w:sz="0" w:space="0" w:color="auto"/>
      </w:divBdr>
    </w:div>
    <w:div w:id="1213232858">
      <w:bodyDiv w:val="1"/>
      <w:marLeft w:val="0"/>
      <w:marRight w:val="0"/>
      <w:marTop w:val="0"/>
      <w:marBottom w:val="0"/>
      <w:divBdr>
        <w:top w:val="none" w:sz="0" w:space="0" w:color="auto"/>
        <w:left w:val="none" w:sz="0" w:space="0" w:color="auto"/>
        <w:bottom w:val="none" w:sz="0" w:space="0" w:color="auto"/>
        <w:right w:val="none" w:sz="0" w:space="0" w:color="auto"/>
      </w:divBdr>
    </w:div>
    <w:div w:id="1863279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28903\Desktop\Word%20Temp%20&amp;%20Style%20Guide\2020%20Template_Portrai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A369C97DCCA724E964D392EF1AD8BA0" ma:contentTypeVersion="13" ma:contentTypeDescription="Create a new document." ma:contentTypeScope="" ma:versionID="b6744f96b6d241e2bc241c7c712af730">
  <xsd:schema xmlns:xsd="http://www.w3.org/2001/XMLSchema" xmlns:xs="http://www.w3.org/2001/XMLSchema" xmlns:p="http://schemas.microsoft.com/office/2006/metadata/properties" xmlns:ns3="ac2d1880-ff7c-48d1-b518-cbacc368efbd" xmlns:ns4="80a22efb-948c-462a-a1ef-af0ccbc8f9ba" targetNamespace="http://schemas.microsoft.com/office/2006/metadata/properties" ma:root="true" ma:fieldsID="32d129acc04fab7377cca9457af49592" ns3:_="" ns4:_="">
    <xsd:import namespace="ac2d1880-ff7c-48d1-b518-cbacc368efbd"/>
    <xsd:import namespace="80a22efb-948c-462a-a1ef-af0ccbc8f9b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2d1880-ff7c-48d1-b518-cbacc368e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22efb-948c-462a-a1ef-af0ccbc8f9b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128290-8DDF-4DBC-A4B5-BCB6C9F9FDF9}">
  <ds:schemaRefs>
    <ds:schemaRef ds:uri="http://schemas.openxmlformats.org/officeDocument/2006/bibliography"/>
  </ds:schemaRefs>
</ds:datastoreItem>
</file>

<file path=customXml/itemProps2.xml><?xml version="1.0" encoding="utf-8"?>
<ds:datastoreItem xmlns:ds="http://schemas.openxmlformats.org/officeDocument/2006/customXml" ds:itemID="{620467A8-0E53-4D04-872A-36EA34F4F7FE}">
  <ds:schemaRefs>
    <ds:schemaRef ds:uri="http://purl.org/dc/elements/1.1/"/>
    <ds:schemaRef ds:uri="http://schemas.microsoft.com/office/2006/metadata/properties"/>
    <ds:schemaRef ds:uri="80a22efb-948c-462a-a1ef-af0ccbc8f9ba"/>
    <ds:schemaRef ds:uri="http://purl.org/dc/terms/"/>
    <ds:schemaRef ds:uri="ac2d1880-ff7c-48d1-b518-cbacc368efbd"/>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67EA6E7E-CCFC-4DA4-9662-F2E18F413D14}">
  <ds:schemaRefs>
    <ds:schemaRef ds:uri="http://schemas.microsoft.com/sharepoint/v3/contenttype/forms"/>
  </ds:schemaRefs>
</ds:datastoreItem>
</file>

<file path=customXml/itemProps4.xml><?xml version="1.0" encoding="utf-8"?>
<ds:datastoreItem xmlns:ds="http://schemas.openxmlformats.org/officeDocument/2006/customXml" ds:itemID="{DB1CBAF6-11FC-4B47-BA51-48B28855E4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2d1880-ff7c-48d1-b518-cbacc368efbd"/>
    <ds:schemaRef ds:uri="80a22efb-948c-462a-a1ef-af0ccbc8f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2020 Template_Portrait</Template>
  <TotalTime>1</TotalTime>
  <Pages>15</Pages>
  <Words>2487</Words>
  <Characters>14180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Cherry, Renne</dc:creator>
  <cp:keywords/>
  <dc:description/>
  <cp:lastModifiedBy>Davidson, Traci</cp:lastModifiedBy>
  <cp:revision>2</cp:revision>
  <dcterms:created xsi:type="dcterms:W3CDTF">2021-03-10T19:54:00Z</dcterms:created>
  <dcterms:modified xsi:type="dcterms:W3CDTF">2021-03-10T19:54:00Z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0x0101000A369C97DCCA724E964D392EF1AD8BA0</vt:lpwstr>
  </property>
</Properties>
</file>